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Community Investment Plan Template</w:t>
      </w:r>
    </w:p>
    <w:p>
      <w:r>
        <w:rPr>
          <w:i/>
        </w:rPr>
        <w:t>Outliers Professionals — ESG &amp; Sustainability Centre™</w:t>
      </w:r>
    </w:p>
    <w:p>
      <w:r>
        <w:t>Edition: 2026  •  Classification: Internal  •  Owner: Chief Sustainability Officer</w:t>
      </w:r>
    </w:p>
    <w:p>
      <w:r>
        <w:t>This Community Investment Plan Template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'Community Investment Plan Template'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community investment plan template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community investment plan template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community investment plan template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community investment plan template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community investment plan template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community investment plan template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community investment plan template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community investment plan template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community investment plan template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community investment plan template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community investment plan template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community investment plan template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community investment plan template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community investment plan template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community investment plan template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