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
    <w:p>
      <w:pPr>
        <w:jc w:val="center"/>
      </w:pPr>
      <w:r>
        <w:rPr>
          <w:b/>
          <w:color w:val="1B4D89"/>
          <w:sz w:val="24"/>
        </w:rPr>
        <w:t>OUTLIERS CFO EXCELLENCE CENTRE™</w:t>
      </w:r>
    </w:p>
    <w:p>
      <w:pPr>
        <w:jc w:val="center"/>
      </w:pPr>
      <w:r>
        <w:rPr>
          <w:b/>
          <w:color w:val="10243F"/>
          <w:sz w:val="48"/>
        </w:rPr>
        <w:t>FP&amp;A Excellence Toolkit™</w:t>
      </w:r>
    </w:p>
    <w:p>
      <w:pPr>
        <w:jc w:val="center"/>
      </w:pPr>
      <w:r>
        <w:rPr>
          <w:color w:val="C97B2C"/>
          <w:sz w:val="26"/>
        </w:rPr>
        <w:t>Plan, forecast and analyse to drive decisions</w:t>
      </w:r>
    </w:p>
    <w:p/>
    <w:p/>
    <w:p>
      <w:pPr>
        <w:jc w:val="center"/>
      </w:pPr>
      <w:r>
        <w:rPr>
          <w:color w:val="555555"/>
          <w:sz w:val="20"/>
        </w:rPr>
        <w:t>CFO / Head of FP&amp;A / Finance Team  ·  Flagship Edition 2026</w:t>
      </w:r>
    </w:p>
    <w:p>
      <w:pPr>
        <w:jc w:val="center"/>
      </w:pPr>
      <w:r>
        <w:rPr>
          <w:i/>
          <w:color w:val="555555"/>
          <w:sz w:val="18"/>
        </w:rPr>
        <w:t>Outliers Professionals Ltd — publication-ready resource for the CFO Excellence Centre Resource Library</w:t>
      </w:r>
    </w:p>
    <w:p>
      <w:r>
        <w:br w:type="page"/>
      </w:r>
    </w:p>
    <w:p>
      <w:pPr>
        <w:pStyle w:val="Heading1"/>
      </w:pPr>
      <w:r>
        <w:t>1. Full Guide</w:t>
      </w:r>
    </w:p>
    <w:p>
      <w:r>
        <w:rPr>
          <w:b w:val="0"/>
          <w:i w:val="0"/>
          <w:sz w:val="20"/>
        </w:rPr>
        <w:t>This toolkit builds forward-looking FP&amp;A — planning linked to strategy, driver-based budgeting and rolling forecasts, and analysis that drives decisions.</w:t>
      </w:r>
    </w:p>
    <w:p>
      <w:pPr>
        <w:pStyle w:val="Heading2"/>
      </w:pPr>
      <w:r>
        <w:t>Operating lifecycle</w:t>
      </w:r>
    </w:p>
    <w:p>
      <w:pPr>
        <w:pStyle w:val="ListNumber"/>
      </w:pPr>
      <w:r>
        <w:rPr>
          <w:sz w:val="19"/>
        </w:rPr>
        <w:t>Plan — link planning to strategy</w:t>
      </w:r>
    </w:p>
    <w:p>
      <w:pPr>
        <w:pStyle w:val="ListNumber"/>
      </w:pPr>
      <w:r>
        <w:rPr>
          <w:sz w:val="19"/>
        </w:rPr>
        <w:t>Budget — efficient, driver-based budgeting</w:t>
      </w:r>
    </w:p>
    <w:p>
      <w:pPr>
        <w:pStyle w:val="ListNumber"/>
      </w:pPr>
      <w:r>
        <w:rPr>
          <w:sz w:val="19"/>
        </w:rPr>
        <w:t>Forecast — rolling, driver-based forecasts</w:t>
      </w:r>
    </w:p>
    <w:p>
      <w:pPr>
        <w:pStyle w:val="ListNumber"/>
      </w:pPr>
      <w:r>
        <w:rPr>
          <w:sz w:val="19"/>
        </w:rPr>
        <w:t>Analyse — variance and decision support</w:t>
      </w:r>
    </w:p>
    <w:p>
      <w:pPr>
        <w:pStyle w:val="ListNumber"/>
      </w:pPr>
      <w:r>
        <w:rPr>
          <w:sz w:val="19"/>
        </w:rPr>
        <w:t>Cadence — disciplined planning cycle</w:t>
      </w:r>
    </w:p>
    <w:p>
      <w:pPr>
        <w:pStyle w:val="Heading2"/>
      </w:pPr>
      <w:r>
        <w:t>Maturity model</w:t>
      </w:r>
    </w:p>
    <w:tbl>
      <w:tblPr>
        <w:tblStyle w:val="TableGrid"/>
        <w:tblW w:type="auto" w:w="0"/>
        <w:jc w:val="center"/>
        <w:tblLook w:firstColumn="1" w:firstRow="1" w:lastColumn="0" w:lastRow="0" w:noHBand="0" w:noVBand="1" w:val="04A0"/>
      </w:tblPr>
      <w:tblGrid>
        <w:gridCol w:w="1958"/>
        <w:gridCol w:w="1958"/>
        <w:gridCol w:w="1958"/>
        <w:gridCol w:w="1958"/>
        <w:gridCol w:w="1958"/>
      </w:tblGrid>
      <w:tr>
        <w:tc>
          <w:tcPr>
            <w:tcW w:type="dxa" w:w="2232"/>
            <w:shd w:val="clear" w:fill="1B4D89"/>
          </w:tcPr>
          <w:p>
            <w:r/>
            <w:r>
              <w:rPr>
                <w:rFonts w:ascii="Arial" w:hAnsi="Arial"/>
                <w:b/>
                <w:color w:val="FFFFFF"/>
                <w:sz w:val="16"/>
              </w:rPr>
              <w:t>L1 Initial</w:t>
            </w:r>
          </w:p>
        </w:tc>
        <w:tc>
          <w:tcPr>
            <w:tcW w:type="dxa" w:w="2232"/>
            <w:shd w:val="clear" w:fill="1B4D89"/>
          </w:tcPr>
          <w:p>
            <w:r/>
            <w:r>
              <w:rPr>
                <w:rFonts w:ascii="Arial" w:hAnsi="Arial"/>
                <w:b/>
                <w:color w:val="FFFFFF"/>
                <w:sz w:val="16"/>
              </w:rPr>
              <w:t>L2 Developing</w:t>
            </w:r>
          </w:p>
        </w:tc>
        <w:tc>
          <w:tcPr>
            <w:tcW w:type="dxa" w:w="2232"/>
            <w:shd w:val="clear" w:fill="1B4D89"/>
          </w:tcPr>
          <w:p>
            <w:r/>
            <w:r>
              <w:rPr>
                <w:rFonts w:ascii="Arial" w:hAnsi="Arial"/>
                <w:b/>
                <w:color w:val="FFFFFF"/>
                <w:sz w:val="16"/>
              </w:rPr>
              <w:t>L3 Defined</w:t>
            </w:r>
          </w:p>
        </w:tc>
        <w:tc>
          <w:tcPr>
            <w:tcW w:type="dxa" w:w="2232"/>
            <w:shd w:val="clear" w:fill="1B4D89"/>
          </w:tcPr>
          <w:p>
            <w:r/>
            <w:r>
              <w:rPr>
                <w:rFonts w:ascii="Arial" w:hAnsi="Arial"/>
                <w:b/>
                <w:color w:val="FFFFFF"/>
                <w:sz w:val="16"/>
              </w:rPr>
              <w:t>L4 Managed</w:t>
            </w:r>
          </w:p>
        </w:tc>
        <w:tc>
          <w:tcPr>
            <w:tcW w:type="dxa" w:w="2232"/>
            <w:shd w:val="clear" w:fill="1B4D89"/>
          </w:tcPr>
          <w:p>
            <w:r/>
            <w:r>
              <w:rPr>
                <w:rFonts w:ascii="Arial" w:hAnsi="Arial"/>
                <w:b/>
                <w:color w:val="FFFFFF"/>
                <w:sz w:val="16"/>
              </w:rPr>
              <w:t>L5 Optimised</w:t>
            </w:r>
          </w:p>
        </w:tc>
      </w:tr>
      <w:tr>
        <w:tc>
          <w:tcPr>
            <w:tcW w:type="dxa" w:w="2232"/>
          </w:tcPr>
          <w:p>
            <w:r/>
            <w:r>
              <w:rPr>
                <w:rFonts w:ascii="Arial" w:hAnsi="Arial"/>
                <w:b w:val="0"/>
                <w:sz w:val="16"/>
              </w:rPr>
              <w:t>Reactive / manual</w:t>
            </w:r>
          </w:p>
        </w:tc>
        <w:tc>
          <w:tcPr>
            <w:tcW w:type="dxa" w:w="2232"/>
          </w:tcPr>
          <w:p>
            <w:r/>
            <w:r>
              <w:rPr>
                <w:rFonts w:ascii="Arial" w:hAnsi="Arial"/>
                <w:b w:val="0"/>
                <w:sz w:val="16"/>
              </w:rPr>
              <w:t>Core but unstandardised</w:t>
            </w:r>
          </w:p>
        </w:tc>
        <w:tc>
          <w:tcPr>
            <w:tcW w:type="dxa" w:w="2232"/>
          </w:tcPr>
          <w:p>
            <w:r/>
            <w:r>
              <w:rPr>
                <w:rFonts w:ascii="Arial" w:hAnsi="Arial"/>
                <w:b w:val="0"/>
                <w:sz w:val="16"/>
              </w:rPr>
              <w:t>Standardised &amp; controlled</w:t>
            </w:r>
          </w:p>
        </w:tc>
        <w:tc>
          <w:tcPr>
            <w:tcW w:type="dxa" w:w="2232"/>
          </w:tcPr>
          <w:p>
            <w:r/>
            <w:r>
              <w:rPr>
                <w:rFonts w:ascii="Arial" w:hAnsi="Arial"/>
                <w:b w:val="0"/>
                <w:sz w:val="16"/>
              </w:rPr>
              <w:t>Measured &amp; automated</w:t>
            </w:r>
          </w:p>
        </w:tc>
        <w:tc>
          <w:tcPr>
            <w:tcW w:type="dxa" w:w="2232"/>
          </w:tcPr>
          <w:p>
            <w:r/>
            <w:r>
              <w:rPr>
                <w:rFonts w:ascii="Arial" w:hAnsi="Arial"/>
                <w:b w:val="0"/>
                <w:sz w:val="16"/>
              </w:rPr>
              <w:t>Predictive &amp; value-creating</w:t>
            </w:r>
          </w:p>
        </w:tc>
      </w:tr>
    </w:tbl>
    <w:p>
      <w:pPr>
        <w:pStyle w:val="Heading2"/>
      </w:pPr>
      <w:r>
        <w:t>Key components</w:t>
      </w:r>
    </w:p>
    <w:p>
      <w:pPr>
        <w:pStyle w:val="ListBullet"/>
      </w:pPr>
      <w:r>
        <w:rPr>
          <w:sz w:val="19"/>
        </w:rPr>
        <w:t>Strategic &amp; annual planning</w:t>
      </w:r>
    </w:p>
    <w:p>
      <w:pPr>
        <w:pStyle w:val="ListBullet"/>
      </w:pPr>
      <w:r>
        <w:rPr>
          <w:sz w:val="19"/>
        </w:rPr>
        <w:t>Budgeting</w:t>
      </w:r>
    </w:p>
    <w:p>
      <w:pPr>
        <w:pStyle w:val="ListBullet"/>
      </w:pPr>
      <w:r>
        <w:rPr>
          <w:sz w:val="19"/>
        </w:rPr>
        <w:t>Rolling forecasting</w:t>
      </w:r>
    </w:p>
    <w:p>
      <w:pPr>
        <w:pStyle w:val="ListBullet"/>
      </w:pPr>
      <w:r>
        <w:rPr>
          <w:sz w:val="19"/>
        </w:rPr>
        <w:t>Driver-based modelling</w:t>
      </w:r>
    </w:p>
    <w:p>
      <w:pPr>
        <w:pStyle w:val="ListBullet"/>
      </w:pPr>
      <w:r>
        <w:rPr>
          <w:sz w:val="19"/>
        </w:rPr>
        <w:t>Management analysis</w:t>
      </w:r>
    </w:p>
    <w:p>
      <w:pPr>
        <w:pStyle w:val="ListBullet"/>
      </w:pPr>
      <w:r>
        <w:rPr>
          <w:sz w:val="19"/>
        </w:rPr>
        <w:t>Decision support</w:t>
      </w:r>
    </w:p>
    <w:p>
      <w:pPr>
        <w:pStyle w:val="Heading1"/>
      </w:pPr>
      <w:r>
        <w:t>2. Templates &amp; Contents</w:t>
      </w:r>
    </w:p>
    <w:p>
      <w:pPr>
        <w:pStyle w:val="Heading3"/>
      </w:pPr>
      <w:r>
        <w:t>FP&amp;A planning workbook</w:t>
      </w:r>
    </w:p>
    <w:p>
      <w:r>
        <w:rPr>
          <w:b w:val="0"/>
          <w:i w:val="0"/>
          <w:sz w:val="19"/>
        </w:rPr>
        <w:t>Driver-based annual plan from editable assumptions (supplied as a working XLSX).</w:t>
      </w:r>
    </w:p>
    <w:p>
      <w:pPr>
        <w:pStyle w:val="Heading3"/>
      </w:pPr>
      <w:r>
        <w:t>Budgeting workbook</w:t>
      </w:r>
    </w:p>
    <w:p>
      <w:r>
        <w:rPr>
          <w:b w:val="0"/>
          <w:i w:val="0"/>
          <w:sz w:val="19"/>
        </w:rPr>
        <w:t>Budget vs actual by cost centre with variance and RAG (supplied as a working XLSX).</w:t>
      </w:r>
    </w:p>
    <w:p>
      <w:pPr>
        <w:pStyle w:val="Heading3"/>
      </w:pPr>
      <w:r>
        <w:t>Scenario &amp; sensitivity workbook</w:t>
      </w:r>
    </w:p>
    <w:p>
      <w:r>
        <w:rPr>
          <w:b w:val="0"/>
          <w:i w:val="0"/>
          <w:sz w:val="19"/>
        </w:rPr>
        <w:t>Model best/base/worst cases.</w:t>
      </w:r>
    </w:p>
    <w:p>
      <w:pPr>
        <w:pStyle w:val="Heading3"/>
      </w:pPr>
      <w:r>
        <w:t>Variance analysis template</w:t>
      </w:r>
    </w:p>
    <w:p>
      <w:r>
        <w:rPr>
          <w:b w:val="0"/>
          <w:i w:val="0"/>
          <w:sz w:val="19"/>
        </w:rPr>
        <w:t>Explain budget-to-actual variances.</w:t>
      </w:r>
    </w:p>
    <w:p>
      <w:pPr>
        <w:pStyle w:val="Heading3"/>
      </w:pPr>
      <w:r>
        <w:t>FP&amp;A playbook</w:t>
      </w:r>
    </w:p>
    <w:p>
      <w:r>
        <w:rPr>
          <w:b w:val="0"/>
          <w:i w:val="0"/>
          <w:sz w:val="19"/>
        </w:rPr>
        <w:t>How to run a disciplined planning and forecasting cycle.</w:t>
      </w:r>
    </w:p>
    <w:p>
      <w:pPr>
        <w:pStyle w:val="Heading1"/>
      </w:pPr>
      <w:r>
        <w:t>3. Checklists</w:t>
      </w:r>
    </w:p>
    <w:p>
      <w:pPr>
        <w:ind w:left="288"/>
      </w:pPr>
      <w:r>
        <w:rPr>
          <w:sz w:val="19"/>
        </w:rPr>
        <w:t>☐  Planning linked to strategy</w:t>
      </w:r>
    </w:p>
    <w:p>
      <w:pPr>
        <w:ind w:left="288"/>
      </w:pPr>
      <w:r>
        <w:rPr>
          <w:sz w:val="19"/>
        </w:rPr>
        <w:t>☐  Budget process efficient and meaningful</w:t>
      </w:r>
    </w:p>
    <w:p>
      <w:pPr>
        <w:ind w:left="288"/>
      </w:pPr>
      <w:r>
        <w:rPr>
          <w:sz w:val="19"/>
        </w:rPr>
        <w:t>☐  Rolling, driver-based forecasts in place</w:t>
      </w:r>
    </w:p>
    <w:p>
      <w:pPr>
        <w:ind w:left="288"/>
      </w:pPr>
      <w:r>
        <w:rPr>
          <w:sz w:val="19"/>
        </w:rPr>
        <w:t>☐  Forecast accuracy measured and improving</w:t>
      </w:r>
    </w:p>
    <w:p>
      <w:pPr>
        <w:ind w:left="288"/>
      </w:pPr>
      <w:r>
        <w:rPr>
          <w:sz w:val="19"/>
        </w:rPr>
        <w:t>☐  Variance analysis routine</w:t>
      </w:r>
    </w:p>
    <w:p>
      <w:pPr>
        <w:ind w:left="288"/>
      </w:pPr>
      <w:r>
        <w:rPr>
          <w:sz w:val="19"/>
        </w:rPr>
        <w:t>☐  Analysis drives decisions</w:t>
      </w:r>
    </w:p>
    <w:p>
      <w:pPr>
        <w:ind w:left="288"/>
      </w:pPr>
      <w:r>
        <w:rPr>
          <w:sz w:val="19"/>
        </w:rPr>
        <w:t>☐  Planning runs to a disciplined cadence</w:t>
      </w:r>
    </w:p>
    <w:p>
      <w:pPr>
        <w:pStyle w:val="Heading2"/>
      </w:pPr>
      <w:r>
        <w:t>Governance Structure</w:t>
      </w:r>
    </w:p>
    <w:p>
      <w:r>
        <w:rPr>
          <w:b w:val="0"/>
          <w:i w:val="0"/>
          <w:sz w:val="20"/>
        </w:rPr>
        <w:t>FP&amp;A operates under the CFO with business partnering across the organisation:</w:t>
      </w:r>
    </w:p>
    <w:tbl>
      <w:tblPr>
        <w:tblStyle w:val="TableGrid"/>
        <w:tblW w:type="auto" w:w="0"/>
        <w:jc w:val="center"/>
        <w:tblLook w:firstColumn="1" w:firstRow="1" w:lastColumn="0" w:lastRow="0" w:noHBand="0" w:noVBand="1" w:val="04A0"/>
      </w:tblPr>
      <w:tblGrid>
        <w:gridCol w:w="4896"/>
        <w:gridCol w:w="4896"/>
      </w:tblGrid>
      <w:tr>
        <w:tc>
          <w:tcPr>
            <w:tcW w:type="dxa" w:w="3312"/>
            <w:shd w:val="clear" w:fill="1B4D89"/>
          </w:tcPr>
          <w:p>
            <w:r/>
            <w:r>
              <w:rPr>
                <w:rFonts w:ascii="Arial" w:hAnsi="Arial"/>
                <w:b/>
                <w:color w:val="FFFFFF"/>
                <w:sz w:val="16"/>
              </w:rPr>
              <w:t>Layer</w:t>
            </w:r>
          </w:p>
        </w:tc>
        <w:tc>
          <w:tcPr>
            <w:tcW w:type="dxa" w:w="8208"/>
            <w:shd w:val="clear" w:fill="1B4D89"/>
          </w:tcPr>
          <w:p>
            <w:r/>
            <w:r>
              <w:rPr>
                <w:rFonts w:ascii="Arial" w:hAnsi="Arial"/>
                <w:b/>
                <w:color w:val="FFFFFF"/>
                <w:sz w:val="16"/>
              </w:rPr>
              <w:t>Role</w:t>
            </w:r>
          </w:p>
        </w:tc>
      </w:tr>
      <w:tr>
        <w:tc>
          <w:tcPr>
            <w:tcW w:type="dxa" w:w="3312"/>
          </w:tcPr>
          <w:p>
            <w:r/>
            <w:r>
              <w:rPr>
                <w:rFonts w:ascii="Arial" w:hAnsi="Arial"/>
                <w:b w:val="0"/>
                <w:sz w:val="16"/>
              </w:rPr>
              <w:t>Board / Audit Committee</w:t>
            </w:r>
          </w:p>
        </w:tc>
        <w:tc>
          <w:tcPr>
            <w:tcW w:type="dxa" w:w="8208"/>
          </w:tcPr>
          <w:p>
            <w:r/>
            <w:r>
              <w:rPr>
                <w:rFonts w:ascii="Arial" w:hAnsi="Arial"/>
                <w:b w:val="0"/>
                <w:sz w:val="16"/>
              </w:rPr>
              <w:t>Oversees financial reporting, controls, risk and capital</w:t>
            </w:r>
          </w:p>
        </w:tc>
      </w:tr>
      <w:tr>
        <w:tc>
          <w:tcPr>
            <w:tcW w:type="dxa" w:w="3312"/>
            <w:shd w:val="clear" w:fill="F4F7FB"/>
          </w:tcPr>
          <w:p>
            <w:r/>
            <w:r>
              <w:rPr>
                <w:rFonts w:ascii="Arial" w:hAnsi="Arial"/>
                <w:b w:val="0"/>
                <w:sz w:val="16"/>
              </w:rPr>
              <w:t>CFO</w:t>
            </w:r>
          </w:p>
        </w:tc>
        <w:tc>
          <w:tcPr>
            <w:tcW w:type="dxa" w:w="8208"/>
            <w:shd w:val="clear" w:fill="F4F7FB"/>
          </w:tcPr>
          <w:p>
            <w:r/>
            <w:r>
              <w:rPr>
                <w:rFonts w:ascii="Arial" w:hAnsi="Arial"/>
                <w:b w:val="0"/>
                <w:sz w:val="16"/>
              </w:rPr>
              <w:t>Owns the finance function and agenda</w:t>
            </w:r>
          </w:p>
        </w:tc>
      </w:tr>
      <w:tr>
        <w:tc>
          <w:tcPr>
            <w:tcW w:type="dxa" w:w="3312"/>
          </w:tcPr>
          <w:p>
            <w:r/>
            <w:r>
              <w:rPr>
                <w:rFonts w:ascii="Arial" w:hAnsi="Arial"/>
                <w:b w:val="0"/>
                <w:sz w:val="16"/>
              </w:rPr>
              <w:t>Finance leadership</w:t>
            </w:r>
          </w:p>
        </w:tc>
        <w:tc>
          <w:tcPr>
            <w:tcW w:type="dxa" w:w="8208"/>
          </w:tcPr>
          <w:p>
            <w:r/>
            <w:r>
              <w:rPr>
                <w:rFonts w:ascii="Arial" w:hAnsi="Arial"/>
                <w:b w:val="0"/>
                <w:sz w:val="16"/>
              </w:rPr>
              <w:t>Run FP&amp;A, control, treasury, reporting</w:t>
            </w:r>
          </w:p>
        </w:tc>
      </w:tr>
      <w:tr>
        <w:tc>
          <w:tcPr>
            <w:tcW w:type="dxa" w:w="3312"/>
            <w:shd w:val="clear" w:fill="F4F7FB"/>
          </w:tcPr>
          <w:p>
            <w:r/>
            <w:r>
              <w:rPr>
                <w:rFonts w:ascii="Arial" w:hAnsi="Arial"/>
                <w:b w:val="0"/>
                <w:sz w:val="16"/>
              </w:rPr>
              <w:t>Finance business partners</w:t>
            </w:r>
          </w:p>
        </w:tc>
        <w:tc>
          <w:tcPr>
            <w:tcW w:type="dxa" w:w="8208"/>
            <w:shd w:val="clear" w:fill="F4F7FB"/>
          </w:tcPr>
          <w:p>
            <w:r/>
            <w:r>
              <w:rPr>
                <w:rFonts w:ascii="Arial" w:hAnsi="Arial"/>
                <w:b w:val="0"/>
                <w:sz w:val="16"/>
              </w:rPr>
              <w:t>Connect finance to the business</w:t>
            </w:r>
          </w:p>
        </w:tc>
      </w:tr>
      <w:tr>
        <w:tc>
          <w:tcPr>
            <w:tcW w:type="dxa" w:w="3312"/>
          </w:tcPr>
          <w:p>
            <w:r/>
            <w:r>
              <w:rPr>
                <w:rFonts w:ascii="Arial" w:hAnsi="Arial"/>
                <w:b w:val="0"/>
                <w:sz w:val="16"/>
              </w:rPr>
              <w:t>Finance team</w:t>
            </w:r>
          </w:p>
        </w:tc>
        <w:tc>
          <w:tcPr>
            <w:tcW w:type="dxa" w:w="8208"/>
          </w:tcPr>
          <w:p>
            <w:r/>
            <w:r>
              <w:rPr>
                <w:rFonts w:ascii="Arial" w:hAnsi="Arial"/>
                <w:b w:val="0"/>
                <w:sz w:val="16"/>
              </w:rPr>
              <w:t>Deliver close, reporting, analysis and controls</w:t>
            </w:r>
          </w:p>
        </w:tc>
      </w:tr>
    </w:tbl>
    <w:p>
      <w:pPr>
        <w:pStyle w:val="Heading2"/>
      </w:pPr>
      <w:r>
        <w:t>Reporting Example</w:t>
      </w:r>
    </w:p>
    <w:p>
      <w:r>
        <w:rPr>
          <w:b w:val="0"/>
          <w:i w:val="0"/>
          <w:sz w:val="19"/>
        </w:rPr>
        <w:t>Standard report: executive summary · performance vs target (RAG) · key metrics · risks &amp; actions · decisions sought.</w:t>
      </w:r>
    </w:p>
    <w:tbl>
      <w:tblPr>
        <w:tblStyle w:val="TableGrid"/>
        <w:tblW w:type="auto" w:w="0"/>
        <w:jc w:val="center"/>
        <w:tblLook w:firstColumn="1" w:firstRow="1" w:lastColumn="0" w:lastRow="0" w:noHBand="0" w:noVBand="1" w:val="04A0"/>
      </w:tblPr>
      <w:tblGrid>
        <w:gridCol w:w="1958"/>
        <w:gridCol w:w="1958"/>
        <w:gridCol w:w="1958"/>
        <w:gridCol w:w="1958"/>
        <w:gridCol w:w="1958"/>
      </w:tblGrid>
      <w:tr>
        <w:tc>
          <w:tcPr>
            <w:tcW w:type="dxa" w:w="2880"/>
            <w:shd w:val="clear" w:fill="1B4D89"/>
          </w:tcPr>
          <w:p>
            <w:r/>
            <w:r>
              <w:rPr>
                <w:rFonts w:ascii="Arial" w:hAnsi="Arial"/>
                <w:b/>
                <w:color w:val="FFFFFF"/>
                <w:sz w:val="16"/>
              </w:rPr>
              <w:t>Metric</w:t>
            </w:r>
          </w:p>
        </w:tc>
        <w:tc>
          <w:tcPr>
            <w:tcW w:type="dxa" w:w="1440"/>
            <w:shd w:val="clear" w:fill="1B4D89"/>
          </w:tcPr>
          <w:p>
            <w:r/>
            <w:r>
              <w:rPr>
                <w:rFonts w:ascii="Arial" w:hAnsi="Arial"/>
                <w:b/>
                <w:color w:val="FFFFFF"/>
                <w:sz w:val="16"/>
              </w:rPr>
              <w:t>Current</w:t>
            </w:r>
          </w:p>
        </w:tc>
        <w:tc>
          <w:tcPr>
            <w:tcW w:type="dxa" w:w="1728"/>
            <w:shd w:val="clear" w:fill="1B4D89"/>
          </w:tcPr>
          <w:p>
            <w:r/>
            <w:r>
              <w:rPr>
                <w:rFonts w:ascii="Arial" w:hAnsi="Arial"/>
                <w:b/>
                <w:color w:val="FFFFFF"/>
                <w:sz w:val="16"/>
              </w:rPr>
              <w:t>Target</w:t>
            </w:r>
          </w:p>
        </w:tc>
        <w:tc>
          <w:tcPr>
            <w:tcW w:type="dxa" w:w="1152"/>
            <w:shd w:val="clear" w:fill="1B4D89"/>
          </w:tcPr>
          <w:p>
            <w:r/>
            <w:r>
              <w:rPr>
                <w:rFonts w:ascii="Arial" w:hAnsi="Arial"/>
                <w:b/>
                <w:color w:val="FFFFFF"/>
                <w:sz w:val="16"/>
              </w:rPr>
              <w:t>RAG</w:t>
            </w:r>
          </w:p>
        </w:tc>
        <w:tc>
          <w:tcPr>
            <w:tcW w:type="dxa" w:w="3744"/>
            <w:shd w:val="clear" w:fill="1B4D89"/>
          </w:tcPr>
          <w:p>
            <w:r/>
            <w:r>
              <w:rPr>
                <w:rFonts w:ascii="Arial" w:hAnsi="Arial"/>
                <w:b/>
                <w:color w:val="FFFFFF"/>
                <w:sz w:val="16"/>
              </w:rPr>
              <w:t>Action</w:t>
            </w:r>
          </w:p>
        </w:tc>
      </w:tr>
      <w:tr>
        <w:tc>
          <w:tcPr>
            <w:tcW w:type="dxa" w:w="2880"/>
          </w:tcPr>
          <w:p>
            <w:r/>
            <w:r>
              <w:rPr>
                <w:rFonts w:ascii="Arial" w:hAnsi="Arial"/>
                <w:b w:val="0"/>
                <w:sz w:val="16"/>
              </w:rPr>
              <w:t>Forecast accuracy</w:t>
            </w:r>
          </w:p>
        </w:tc>
        <w:tc>
          <w:tcPr>
            <w:tcW w:type="dxa" w:w="1440"/>
          </w:tcPr>
          <w:p>
            <w:r/>
            <w:r>
              <w:rPr>
                <w:rFonts w:ascii="Arial" w:hAnsi="Arial"/>
                <w:b w:val="0"/>
                <w:sz w:val="16"/>
              </w:rPr>
              <w:t>92%</w:t>
            </w:r>
          </w:p>
        </w:tc>
        <w:tc>
          <w:tcPr>
            <w:tcW w:type="dxa" w:w="1728"/>
          </w:tcPr>
          <w:p>
            <w:r/>
            <w:r>
              <w:rPr>
                <w:rFonts w:ascii="Arial" w:hAnsi="Arial"/>
                <w:b w:val="0"/>
                <w:sz w:val="16"/>
              </w:rPr>
              <w:t>≥95%</w:t>
            </w:r>
          </w:p>
        </w:tc>
        <w:tc>
          <w:tcPr>
            <w:tcW w:type="dxa" w:w="1152"/>
            <w:shd w:val="clear" w:fill="E08A2B"/>
          </w:tcPr>
          <w:p>
            <w:pPr>
              <w:jc w:val="center"/>
            </w:pPr>
            <w:r/>
            <w:r>
              <w:rPr>
                <w:rFonts w:ascii="Arial" w:hAnsi="Arial"/>
                <w:b/>
                <w:color w:val="FFFFFF"/>
                <w:sz w:val="16"/>
              </w:rPr>
              <w:t>Amber</w:t>
            </w:r>
          </w:p>
        </w:tc>
        <w:tc>
          <w:tcPr>
            <w:tcW w:type="dxa" w:w="3744"/>
          </w:tcPr>
          <w:p>
            <w:r/>
            <w:r>
              <w:rPr>
                <w:rFonts w:ascii="Arial" w:hAnsi="Arial"/>
                <w:b w:val="0"/>
                <w:sz w:val="16"/>
              </w:rPr>
              <w:t>Improve accuracy</w:t>
            </w:r>
          </w:p>
        </w:tc>
      </w:tr>
      <w:tr>
        <w:tc>
          <w:tcPr>
            <w:tcW w:type="dxa" w:w="2880"/>
            <w:shd w:val="clear" w:fill="F4F7FB"/>
          </w:tcPr>
          <w:p>
            <w:r/>
            <w:r>
              <w:rPr>
                <w:rFonts w:ascii="Arial" w:hAnsi="Arial"/>
                <w:b w:val="0"/>
                <w:sz w:val="16"/>
              </w:rPr>
              <w:t>Budget cycle time</w:t>
            </w:r>
          </w:p>
        </w:tc>
        <w:tc>
          <w:tcPr>
            <w:tcW w:type="dxa" w:w="1440"/>
            <w:shd w:val="clear" w:fill="F4F7FB"/>
          </w:tcPr>
          <w:p>
            <w:r/>
            <w:r>
              <w:rPr>
                <w:rFonts w:ascii="Arial" w:hAnsi="Arial"/>
                <w:b w:val="0"/>
                <w:sz w:val="16"/>
              </w:rPr>
              <w:t>Reducing</w:t>
            </w:r>
          </w:p>
        </w:tc>
        <w:tc>
          <w:tcPr>
            <w:tcW w:type="dxa" w:w="1728"/>
            <w:shd w:val="clear" w:fill="F4F7FB"/>
          </w:tcPr>
          <w:p>
            <w:r/>
            <w:r>
              <w:rPr>
                <w:rFonts w:ascii="Arial" w:hAnsi="Arial"/>
                <w:b w:val="0"/>
                <w:sz w:val="16"/>
              </w:rPr>
              <w:t>Reducing</w:t>
            </w:r>
          </w:p>
        </w:tc>
        <w:tc>
          <w:tcPr>
            <w:tcW w:type="dxa" w:w="1152"/>
            <w:shd w:val="clear" w:fill="F4F7FB"/>
            <w:shd w:val="clear" w:fill="2E7D5B"/>
          </w:tcPr>
          <w:p>
            <w:pPr>
              <w:jc w:val="center"/>
            </w:pPr>
            <w:r/>
            <w:r>
              <w:rPr>
                <w:rFonts w:ascii="Arial" w:hAnsi="Arial"/>
                <w:b/>
                <w:color w:val="FFFFFF"/>
                <w:sz w:val="16"/>
              </w:rPr>
              <w:t>Green</w:t>
            </w:r>
          </w:p>
        </w:tc>
        <w:tc>
          <w:tcPr>
            <w:tcW w:type="dxa" w:w="3744"/>
            <w:shd w:val="clear" w:fill="F4F7FB"/>
          </w:tcPr>
          <w:p>
            <w:r/>
            <w:r>
              <w:rPr>
                <w:rFonts w:ascii="Arial" w:hAnsi="Arial"/>
                <w:b w:val="0"/>
                <w:sz w:val="16"/>
              </w:rPr>
              <w:t>Maintain</w:t>
            </w:r>
          </w:p>
        </w:tc>
      </w:tr>
      <w:tr>
        <w:tc>
          <w:tcPr>
            <w:tcW w:type="dxa" w:w="2880"/>
          </w:tcPr>
          <w:p>
            <w:r/>
            <w:r>
              <w:rPr>
                <w:rFonts w:ascii="Arial" w:hAnsi="Arial"/>
                <w:b w:val="0"/>
                <w:sz w:val="16"/>
              </w:rPr>
              <w:t>Planning linkage</w:t>
            </w:r>
          </w:p>
        </w:tc>
        <w:tc>
          <w:tcPr>
            <w:tcW w:type="dxa" w:w="1440"/>
          </w:tcPr>
          <w:p>
            <w:r/>
            <w:r>
              <w:rPr>
                <w:rFonts w:ascii="Arial" w:hAnsi="Arial"/>
                <w:b w:val="0"/>
                <w:sz w:val="16"/>
              </w:rPr>
              <w:t>85%</w:t>
            </w:r>
          </w:p>
        </w:tc>
        <w:tc>
          <w:tcPr>
            <w:tcW w:type="dxa" w:w="1728"/>
          </w:tcPr>
          <w:p>
            <w:r/>
            <w:r>
              <w:rPr>
                <w:rFonts w:ascii="Arial" w:hAnsi="Arial"/>
                <w:b w:val="0"/>
                <w:sz w:val="16"/>
              </w:rPr>
              <w:t>≥90%</w:t>
            </w:r>
          </w:p>
        </w:tc>
        <w:tc>
          <w:tcPr>
            <w:tcW w:type="dxa" w:w="1152"/>
            <w:shd w:val="clear" w:fill="E08A2B"/>
          </w:tcPr>
          <w:p>
            <w:pPr>
              <w:jc w:val="center"/>
            </w:pPr>
            <w:r/>
            <w:r>
              <w:rPr>
                <w:rFonts w:ascii="Arial" w:hAnsi="Arial"/>
                <w:b/>
                <w:color w:val="FFFFFF"/>
                <w:sz w:val="16"/>
              </w:rPr>
              <w:t>Amber</w:t>
            </w:r>
          </w:p>
        </w:tc>
        <w:tc>
          <w:tcPr>
            <w:tcW w:type="dxa" w:w="3744"/>
          </w:tcPr>
          <w:p>
            <w:r/>
            <w:r>
              <w:rPr>
                <w:rFonts w:ascii="Arial" w:hAnsi="Arial"/>
                <w:b w:val="0"/>
                <w:sz w:val="16"/>
              </w:rPr>
              <w:t>Fund all priority plans</w:t>
            </w:r>
          </w:p>
        </w:tc>
      </w:tr>
      <w:tr>
        <w:tc>
          <w:tcPr>
            <w:tcW w:type="dxa" w:w="2880"/>
            <w:shd w:val="clear" w:fill="F4F7FB"/>
          </w:tcPr>
          <w:p>
            <w:r/>
            <w:r>
              <w:rPr>
                <w:rFonts w:ascii="Arial" w:hAnsi="Arial"/>
                <w:b w:val="0"/>
                <w:sz w:val="16"/>
              </w:rPr>
              <w:t>Variance explained</w:t>
            </w:r>
          </w:p>
        </w:tc>
        <w:tc>
          <w:tcPr>
            <w:tcW w:type="dxa" w:w="1440"/>
            <w:shd w:val="clear" w:fill="F4F7FB"/>
          </w:tcPr>
          <w:p>
            <w:r/>
            <w:r>
              <w:rPr>
                <w:rFonts w:ascii="Arial" w:hAnsi="Arial"/>
                <w:b w:val="0"/>
                <w:sz w:val="16"/>
              </w:rPr>
              <w:t>On time</w:t>
            </w:r>
          </w:p>
        </w:tc>
        <w:tc>
          <w:tcPr>
            <w:tcW w:type="dxa" w:w="1728"/>
            <w:shd w:val="clear" w:fill="F4F7FB"/>
          </w:tcPr>
          <w:p>
            <w:r/>
            <w:r>
              <w:rPr>
                <w:rFonts w:ascii="Arial" w:hAnsi="Arial"/>
                <w:b w:val="0"/>
                <w:sz w:val="16"/>
              </w:rPr>
              <w:t>On time</w:t>
            </w:r>
          </w:p>
        </w:tc>
        <w:tc>
          <w:tcPr>
            <w:tcW w:type="dxa" w:w="1152"/>
            <w:shd w:val="clear" w:fill="F4F7FB"/>
            <w:shd w:val="clear" w:fill="2E7D5B"/>
          </w:tcPr>
          <w:p>
            <w:pPr>
              <w:jc w:val="center"/>
            </w:pPr>
            <w:r/>
            <w:r>
              <w:rPr>
                <w:rFonts w:ascii="Arial" w:hAnsi="Arial"/>
                <w:b/>
                <w:color w:val="FFFFFF"/>
                <w:sz w:val="16"/>
              </w:rPr>
              <w:t>Green</w:t>
            </w:r>
          </w:p>
        </w:tc>
        <w:tc>
          <w:tcPr>
            <w:tcW w:type="dxa" w:w="3744"/>
            <w:shd w:val="clear" w:fill="F4F7FB"/>
          </w:tcPr>
          <w:p>
            <w:r/>
            <w:r>
              <w:rPr>
                <w:rFonts w:ascii="Arial" w:hAnsi="Arial"/>
                <w:b w:val="0"/>
                <w:sz w:val="16"/>
              </w:rPr>
              <w:t>Maintain</w:t>
            </w:r>
          </w:p>
        </w:tc>
      </w:tr>
    </w:tbl>
    <w:p>
      <w:pPr>
        <w:pStyle w:val="Heading2"/>
      </w:pPr>
      <w:r>
        <w:t>Board Reporting Section</w:t>
      </w:r>
    </w:p>
    <w:p>
      <w:r>
        <w:rPr>
          <w:b w:val="0"/>
          <w:i/>
          <w:sz w:val="19"/>
        </w:rPr>
        <w:t>Illustrative one-page board summary (replace with live data):</w:t>
      </w:r>
    </w:p>
    <w:tbl>
      <w:tblPr>
        <w:tblStyle w:val="TableGrid"/>
        <w:tblW w:type="auto" w:w="0"/>
        <w:jc w:val="center"/>
        <w:tblLook w:firstColumn="1" w:firstRow="1" w:lastColumn="0" w:lastRow="0" w:noHBand="0" w:noVBand="1" w:val="04A0"/>
      </w:tblPr>
      <w:tblGrid>
        <w:gridCol w:w="3264"/>
        <w:gridCol w:w="3264"/>
        <w:gridCol w:w="3264"/>
      </w:tblGrid>
      <w:tr>
        <w:tc>
          <w:tcPr>
            <w:tcW w:type="dxa" w:w="2736"/>
            <w:shd w:val="clear" w:fill="1B4D89"/>
          </w:tcPr>
          <w:p>
            <w:r/>
            <w:r>
              <w:rPr>
                <w:rFonts w:ascii="Arial" w:hAnsi="Arial"/>
                <w:b/>
                <w:color w:val="FFFFFF"/>
                <w:sz w:val="16"/>
              </w:rPr>
              <w:t>Item</w:t>
            </w:r>
          </w:p>
        </w:tc>
        <w:tc>
          <w:tcPr>
            <w:tcW w:type="dxa" w:w="1440"/>
            <w:shd w:val="clear" w:fill="1B4D89"/>
          </w:tcPr>
          <w:p>
            <w:r/>
            <w:r>
              <w:rPr>
                <w:rFonts w:ascii="Arial" w:hAnsi="Arial"/>
                <w:b/>
                <w:color w:val="FFFFFF"/>
                <w:sz w:val="16"/>
              </w:rPr>
              <w:t>Status</w:t>
            </w:r>
          </w:p>
        </w:tc>
        <w:tc>
          <w:tcPr>
            <w:tcW w:type="dxa" w:w="7344"/>
            <w:shd w:val="clear" w:fill="1B4D89"/>
          </w:tcPr>
          <w:p>
            <w:r/>
            <w:r>
              <w:rPr>
                <w:rFonts w:ascii="Arial" w:hAnsi="Arial"/>
                <w:b/>
                <w:color w:val="FFFFFF"/>
                <w:sz w:val="16"/>
              </w:rPr>
              <w:t>Commentary</w:t>
            </w:r>
          </w:p>
        </w:tc>
      </w:tr>
      <w:tr>
        <w:tc>
          <w:tcPr>
            <w:tcW w:type="dxa" w:w="2736"/>
          </w:tcPr>
          <w:p>
            <w:r/>
            <w:r>
              <w:rPr>
                <w:rFonts w:ascii="Arial" w:hAnsi="Arial"/>
                <w:b w:val="0"/>
                <w:sz w:val="16"/>
              </w:rPr>
              <w:t>FP&amp;A</w:t>
            </w:r>
          </w:p>
        </w:tc>
        <w:tc>
          <w:tcPr>
            <w:tcW w:type="dxa" w:w="1440"/>
            <w:shd w:val="clear" w:fill="E08A2B"/>
          </w:tcPr>
          <w:p>
            <w:pPr>
              <w:jc w:val="center"/>
            </w:pPr>
            <w:r/>
            <w:r>
              <w:rPr>
                <w:rFonts w:ascii="Arial" w:hAnsi="Arial"/>
                <w:b/>
                <w:color w:val="FFFFFF"/>
                <w:sz w:val="16"/>
              </w:rPr>
              <w:t>Amber</w:t>
            </w:r>
          </w:p>
        </w:tc>
        <w:tc>
          <w:tcPr>
            <w:tcW w:type="dxa" w:w="7344"/>
          </w:tcPr>
          <w:p>
            <w:r/>
            <w:r>
              <w:rPr>
                <w:rFonts w:ascii="Arial" w:hAnsi="Arial"/>
                <w:b w:val="0"/>
                <w:sz w:val="16"/>
              </w:rPr>
              <w:t>Strong process; forecast accuracy improving</w:t>
            </w:r>
          </w:p>
        </w:tc>
      </w:tr>
      <w:tr>
        <w:tc>
          <w:tcPr>
            <w:tcW w:type="dxa" w:w="2736"/>
            <w:shd w:val="clear" w:fill="F4F7FB"/>
          </w:tcPr>
          <w:p>
            <w:r/>
            <w:r>
              <w:rPr>
                <w:rFonts w:ascii="Arial" w:hAnsi="Arial"/>
                <w:b w:val="0"/>
                <w:sz w:val="16"/>
              </w:rPr>
              <w:t>Planning linkage</w:t>
            </w:r>
          </w:p>
        </w:tc>
        <w:tc>
          <w:tcPr>
            <w:tcW w:type="dxa" w:w="1440"/>
            <w:shd w:val="clear" w:fill="F4F7FB"/>
            <w:shd w:val="clear" w:fill="E08A2B"/>
          </w:tcPr>
          <w:p>
            <w:pPr>
              <w:jc w:val="center"/>
            </w:pPr>
            <w:r/>
            <w:r>
              <w:rPr>
                <w:rFonts w:ascii="Arial" w:hAnsi="Arial"/>
                <w:b/>
                <w:color w:val="FFFFFF"/>
                <w:sz w:val="16"/>
              </w:rPr>
              <w:t>Amber</w:t>
            </w:r>
          </w:p>
        </w:tc>
        <w:tc>
          <w:tcPr>
            <w:tcW w:type="dxa" w:w="7344"/>
            <w:shd w:val="clear" w:fill="F4F7FB"/>
          </w:tcPr>
          <w:p>
            <w:r/>
            <w:r>
              <w:rPr>
                <w:rFonts w:ascii="Arial" w:hAnsi="Arial"/>
                <w:b w:val="0"/>
                <w:sz w:val="16"/>
              </w:rPr>
              <w:t>Most plans funded</w:t>
            </w:r>
          </w:p>
        </w:tc>
      </w:tr>
      <w:tr>
        <w:tc>
          <w:tcPr>
            <w:tcW w:type="dxa" w:w="2736"/>
          </w:tcPr>
          <w:p>
            <w:r/>
            <w:r>
              <w:rPr>
                <w:rFonts w:ascii="Arial" w:hAnsi="Arial"/>
                <w:b w:val="0"/>
                <w:sz w:val="16"/>
              </w:rPr>
              <w:t>Risk</w:t>
            </w:r>
          </w:p>
        </w:tc>
        <w:tc>
          <w:tcPr>
            <w:tcW w:type="dxa" w:w="1440"/>
            <w:shd w:val="clear" w:fill="E08A2B"/>
          </w:tcPr>
          <w:p>
            <w:pPr>
              <w:jc w:val="center"/>
            </w:pPr>
            <w:r/>
            <w:r>
              <w:rPr>
                <w:rFonts w:ascii="Arial" w:hAnsi="Arial"/>
                <w:b/>
                <w:color w:val="FFFFFF"/>
                <w:sz w:val="16"/>
              </w:rPr>
              <w:t>Amber</w:t>
            </w:r>
          </w:p>
        </w:tc>
        <w:tc>
          <w:tcPr>
            <w:tcW w:type="dxa" w:w="7344"/>
          </w:tcPr>
          <w:p>
            <w:r/>
            <w:r>
              <w:rPr>
                <w:rFonts w:ascii="Arial" w:hAnsi="Arial"/>
                <w:b w:val="0"/>
                <w:sz w:val="16"/>
              </w:rPr>
              <w:t>Forecast volatility in some lines</w:t>
            </w:r>
          </w:p>
        </w:tc>
      </w:tr>
      <w:tr>
        <w:tc>
          <w:tcPr>
            <w:tcW w:type="dxa" w:w="2736"/>
            <w:shd w:val="clear" w:fill="F4F7FB"/>
          </w:tcPr>
          <w:p>
            <w:r/>
            <w:r>
              <w:rPr>
                <w:rFonts w:ascii="Arial" w:hAnsi="Arial"/>
                <w:b w:val="0"/>
                <w:sz w:val="16"/>
              </w:rPr>
              <w:t>Decisions sought</w:t>
            </w:r>
          </w:p>
        </w:tc>
        <w:tc>
          <w:tcPr>
            <w:tcW w:type="dxa" w:w="1440"/>
            <w:shd w:val="clear" w:fill="F4F7FB"/>
          </w:tcPr>
          <w:p>
            <w:r/>
            <w:r>
              <w:rPr>
                <w:rFonts w:ascii="Arial" w:hAnsi="Arial"/>
                <w:b w:val="0"/>
                <w:sz w:val="16"/>
              </w:rPr>
              <w:t>—</w:t>
            </w:r>
          </w:p>
        </w:tc>
        <w:tc>
          <w:tcPr>
            <w:tcW w:type="dxa" w:w="7344"/>
            <w:shd w:val="clear" w:fill="F4F7FB"/>
          </w:tcPr>
          <w:p>
            <w:r/>
            <w:r>
              <w:rPr>
                <w:rFonts w:ascii="Arial" w:hAnsi="Arial"/>
                <w:b w:val="0"/>
                <w:sz w:val="16"/>
              </w:rPr>
              <w:t>Approve rolling-forecast rollout</w:t>
            </w:r>
          </w:p>
        </w:tc>
      </w:tr>
    </w:tbl>
    <w:p>
      <w:pPr>
        <w:pStyle w:val="Heading2"/>
      </w:pPr>
      <w:r>
        <w:t>Notes &amp; Disclaimer</w:t>
      </w:r>
    </w:p>
    <w:p>
      <w:r>
        <w:rPr>
          <w:b w:val="0"/>
          <w:i/>
          <w:sz w:val="18"/>
        </w:rPr>
        <w:t>This resource is a professional finance management template, not accounting, tax, legal or financial advice. Calibrate frameworks, KPIs, thresholds and figures to your organisation and confirm accounting, tax and regulatory specifics against current applicable standards and law and professional counsel. Bracketed fields [like this] and sample figures are editable placeholders.</w:t>
      </w:r>
    </w:p>
    <w:sectPr w:rsidR="00FC693F" w:rsidRPr="0006063C" w:rsidSect="00034616">
      <w:pgSz w:w="12240" w:h="15840"/>
      <w:pgMar w:top="1080" w:right="1224" w:bottom="1080" w:left="122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b/>
      <w:bCs/>
      <w:color w:val="10243F"/>
      <w:sz w:val="30"/>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b/>
      <w:bCs/>
      <w:color w:val="1B4D89"/>
      <w:sz w:val="25"/>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rial" w:hAnsi="Arial"/>
      <w:b/>
      <w:bCs/>
      <w:color w:val="1B4D89"/>
      <w:sz w:val="2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