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CEO Performance Evaluation Template</w:t>
      </w:r>
    </w:p>
    <w:p>
      <w:r>
        <w:rPr>
          <w:i/>
          <w:color w:val="445577"/>
        </w:rPr>
        <w:t>Outliers Board Excellence Centre™ | Board Excellence Resource</w:t>
      </w:r>
    </w:p>
    <w:p/>
    <w:p>
      <w:pPr>
        <w:pStyle w:val="Heading1"/>
      </w:pPr>
      <w:r>
        <w:t>Purpose</w:t>
      </w:r>
    </w:p>
    <w:p>
      <w:r>
        <w:t>CEO Performance Evaluation Template provides a working template for board and committee use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CEO Performance Evaluation Template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b/>
              </w:rPr>
              <w:t>KPI</w:t>
            </w:r>
          </w:p>
        </w:tc>
        <w:tc>
          <w:tcPr>
            <w:tcW w:type="dxa" w:w="1440"/>
          </w:tcPr>
          <w:p>
            <w:r>
              <w:rPr>
                <w:b/>
              </w:rPr>
              <w:t>Weight</w:t>
            </w:r>
          </w:p>
        </w:tc>
        <w:tc>
          <w:tcPr>
            <w:tcW w:type="dxa" w:w="1440"/>
          </w:tcPr>
          <w:p>
            <w:r>
              <w:rPr>
                <w:b/>
              </w:rPr>
              <w:t>Target</w:t>
            </w:r>
          </w:p>
        </w:tc>
        <w:tc>
          <w:tcPr>
            <w:tcW w:type="dxa" w:w="1440"/>
          </w:tcPr>
          <w:p>
            <w:r>
              <w:rPr>
                <w:b/>
              </w:rPr>
              <w:t>Actual</w:t>
            </w:r>
          </w:p>
        </w:tc>
        <w:tc>
          <w:tcPr>
            <w:tcW w:type="dxa" w:w="1440"/>
          </w:tcPr>
          <w:p>
            <w:r>
              <w:rPr>
                <w:b/>
              </w:rPr>
              <w:t>Score</w:t>
            </w:r>
          </w:p>
        </w:tc>
        <w:tc>
          <w:tcPr>
            <w:tcW w:type="dxa" w:w="1440"/>
          </w:tcPr>
          <w:p>
            <w:r>
              <w:rPr>
                <w:b/>
              </w:rPr>
              <w:t>Comments</w:t>
            </w:r>
          </w:p>
        </w:tc>
      </w:tr>
      <w:tr>
        <w:tc>
          <w:tcPr>
            <w:tcW w:type="dxa" w:w="1440"/>
          </w:tcPr>
          <w:p>
            <w:r>
              <w:t>Revenue growth</w:t>
            </w:r>
          </w:p>
        </w:tc>
        <w:tc>
          <w:tcPr>
            <w:tcW w:type="dxa" w:w="1440"/>
          </w:tcPr>
          <w:p>
            <w:r>
              <w:t>20%</w:t>
            </w:r>
          </w:p>
        </w:tc>
        <w:tc>
          <w:tcPr>
            <w:tcW w:type="dxa" w:w="1440"/>
          </w:tcPr>
          <w:p>
            <w:r>
              <w:t>15%</w:t>
            </w:r>
          </w:p>
        </w:tc>
        <w:tc>
          <w:tcPr>
            <w:tcW w:type="dxa" w:w="1440"/>
          </w:tcPr>
          <w:p>
            <w:r>
              <w:t>16%</w:t>
            </w:r>
          </w:p>
        </w:tc>
        <w:tc>
          <w:tcPr>
            <w:tcW w:type="dxa" w:w="1440"/>
          </w:tcPr>
          <w:p>
            <w:r>
              <w:t>1.07</w:t>
            </w:r>
          </w:p>
        </w:tc>
        <w:tc>
          <w:tcPr>
            <w:tcW w:type="dxa" w:w="1440"/>
          </w:tcPr>
          <w:p>
            <w:r>
              <w:t>Above target</w:t>
            </w:r>
          </w:p>
        </w:tc>
      </w:tr>
      <w:tr>
        <w:tc>
          <w:tcPr>
            <w:tcW w:type="dxa" w:w="1440"/>
          </w:tcPr>
          <w:p>
            <w:r>
              <w:t>EBITDA margin</w:t>
            </w:r>
          </w:p>
        </w:tc>
        <w:tc>
          <w:tcPr>
            <w:tcW w:type="dxa" w:w="1440"/>
          </w:tcPr>
          <w:p>
            <w:r>
              <w:t>20%</w:t>
            </w:r>
          </w:p>
        </w:tc>
        <w:tc>
          <w:tcPr>
            <w:tcW w:type="dxa" w:w="1440"/>
          </w:tcPr>
          <w:p>
            <w:r>
              <w:t>22%</w:t>
            </w:r>
          </w:p>
        </w:tc>
        <w:tc>
          <w:tcPr>
            <w:tcW w:type="dxa" w:w="1440"/>
          </w:tcPr>
          <w:p>
            <w:r>
              <w:t>21%</w:t>
            </w:r>
          </w:p>
        </w:tc>
        <w:tc>
          <w:tcPr>
            <w:tcW w:type="dxa" w:w="1440"/>
          </w:tcPr>
          <w:p>
            <w:r>
              <w:t>0.95</w:t>
            </w:r>
          </w:p>
        </w:tc>
        <w:tc>
          <w:tcPr>
            <w:tcW w:type="dxa" w:w="1440"/>
          </w:tcPr>
          <w:p>
            <w:r>
              <w:t>Slightly below</w:t>
            </w:r>
          </w:p>
        </w:tc>
      </w:tr>
      <w:tr>
        <w:tc>
          <w:tcPr>
            <w:tcW w:type="dxa" w:w="1440"/>
          </w:tcPr>
          <w:p>
            <w:r>
              <w:t>ESG score</w:t>
            </w:r>
          </w:p>
        </w:tc>
        <w:tc>
          <w:tcPr>
            <w:tcW w:type="dxa" w:w="1440"/>
          </w:tcPr>
          <w:p>
            <w:r>
              <w:t>15%</w:t>
            </w:r>
          </w:p>
        </w:tc>
        <w:tc>
          <w:tcPr>
            <w:tcW w:type="dxa" w:w="1440"/>
          </w:tcPr>
          <w:p>
            <w:r>
              <w:t>B+</w:t>
            </w:r>
          </w:p>
        </w:tc>
        <w:tc>
          <w:tcPr>
            <w:tcW w:type="dxa" w:w="1440"/>
          </w:tcPr>
          <w:p>
            <w:r>
              <w:t>A-</w:t>
            </w:r>
          </w:p>
        </w:tc>
        <w:tc>
          <w:tcPr>
            <w:tcW w:type="dxa" w:w="1440"/>
          </w:tcPr>
          <w:p>
            <w:r>
              <w:t>1.10</w:t>
            </w:r>
          </w:p>
        </w:tc>
        <w:tc>
          <w:tcPr>
            <w:tcW w:type="dxa" w:w="1440"/>
          </w:tcPr>
          <w:p>
            <w:r>
              <w:t>Improvement</w:t>
            </w:r>
          </w:p>
        </w:tc>
      </w:tr>
      <w:tr>
        <w:tc>
          <w:tcPr>
            <w:tcW w:type="dxa" w:w="1440"/>
          </w:tcPr>
          <w:p>
            <w:r>
              <w:t>Talent / succession</w:t>
            </w:r>
          </w:p>
        </w:tc>
        <w:tc>
          <w:tcPr>
            <w:tcW w:type="dxa" w:w="1440"/>
          </w:tcPr>
          <w:p>
            <w:r>
              <w:t>15%</w:t>
            </w:r>
          </w:p>
        </w:tc>
        <w:tc>
          <w:tcPr>
            <w:tcW w:type="dxa" w:w="1440"/>
          </w:tcPr>
          <w:p>
            <w:r>
              <w:t>Plan in place</w:t>
            </w:r>
          </w:p>
        </w:tc>
        <w:tc>
          <w:tcPr>
            <w:tcW w:type="dxa" w:w="1440"/>
          </w:tcPr>
          <w:p>
            <w:r>
              <w:t>Complete</w:t>
            </w:r>
          </w:p>
        </w:tc>
        <w:tc>
          <w:tcPr>
            <w:tcW w:type="dxa" w:w="1440"/>
          </w:tcPr>
          <w:p>
            <w:r>
              <w:t>1.00</w:t>
            </w:r>
          </w:p>
        </w:tc>
        <w:tc>
          <w:tcPr>
            <w:tcW w:type="dxa" w:w="1440"/>
          </w:tcPr>
          <w:p>
            <w:r>
              <w:t>On plan</w:t>
            </w:r>
          </w:p>
        </w:tc>
      </w:tr>
      <w:tr>
        <w:tc>
          <w:tcPr>
            <w:tcW w:type="dxa" w:w="1440"/>
          </w:tcPr>
          <w:p>
            <w:r>
              <w:t>Strategic milestones</w:t>
            </w:r>
          </w:p>
        </w:tc>
        <w:tc>
          <w:tcPr>
            <w:tcW w:type="dxa" w:w="1440"/>
          </w:tcPr>
          <w:p>
            <w:r>
              <w:t>30%</w:t>
            </w:r>
          </w:p>
        </w:tc>
        <w:tc>
          <w:tcPr>
            <w:tcW w:type="dxa" w:w="1440"/>
          </w:tcPr>
          <w:p>
            <w:r>
              <w:t>8 of 10</w:t>
            </w:r>
          </w:p>
        </w:tc>
        <w:tc>
          <w:tcPr>
            <w:tcW w:type="dxa" w:w="1440"/>
          </w:tcPr>
          <w:p>
            <w:r>
              <w:t>7 of 10</w:t>
            </w:r>
          </w:p>
        </w:tc>
        <w:tc>
          <w:tcPr>
            <w:tcW w:type="dxa" w:w="1440"/>
          </w:tcPr>
          <w:p>
            <w:r>
              <w:t>0.88</w:t>
            </w:r>
          </w:p>
        </w:tc>
        <w:tc>
          <w:tcPr>
            <w:tcW w:type="dxa" w:w="1440"/>
          </w:tcPr>
          <w:p>
            <w:r>
              <w:t>Two slipped</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