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Internal Control Board Report Template</w:t>
      </w:r>
    </w:p>
    <w:p>
      <w:pPr>
        <w:jc w:val="center"/>
      </w:pPr>
      <w:r>
        <w:rPr>
          <w:color w:val="C97B2C"/>
          <w:sz w:val="26"/>
        </w:rPr>
        <w:t>Internal control report to the board</w:t>
      </w:r>
    </w:p>
    <w:p/>
    <w:p/>
    <w:p>
      <w:pPr>
        <w:jc w:val="center"/>
      </w:pPr>
      <w:r>
        <w:rPr>
          <w:color w:val="555555"/>
          <w:sz w:val="20"/>
        </w:rPr>
        <w:t>Board / CFO / Internal Audit  ·  Flagship Edition 2026</w:t>
      </w:r>
    </w:p>
    <w:p>
      <w:pPr>
        <w:jc w:val="center"/>
      </w:pPr>
      <w:r>
        <w:rPr>
          <w:i/>
          <w:color w:val="555555"/>
          <w:sz w:val="18"/>
        </w:rPr>
        <w:t>Outliers Professionals Ltd — Internal Control Centre Resource Library</w:t>
      </w:r>
    </w:p>
    <w:p>
      <w:r>
        <w:br w:type="page"/>
      </w:r>
    </w:p>
    <w:p>
      <w:pPr>
        <w:pStyle w:val="Heading1"/>
      </w:pPr>
      <w:r>
        <w:t>Internal Control Board Report — [Period]</w:t>
      </w:r>
    </w:p>
    <w:p>
      <w:r>
        <w:rPr>
          <w:b w:val="0"/>
          <w:i/>
          <w:sz w:val="19"/>
        </w:rPr>
        <w:t>Prepared by: [name/role]  ·  Date: [date]  ·  Classification: Board Confidential</w:t>
      </w:r>
    </w:p>
    <w:p>
      <w:pPr>
        <w:pStyle w:val="Heading2"/>
      </w:pPr>
      <w:r>
        <w:t>1. Executive Summary</w:t>
      </w:r>
    </w:p>
    <w:p>
      <w:r>
        <w:rPr>
          <w:b w:val="0"/>
          <w:i w:val="0"/>
          <w:sz w:val="20"/>
        </w:rPr>
        <w:t>[Overall control health RAG and 3–5 key messages on the control environment, effectiveness, deficiencies and decisions.]</w:t>
      </w:r>
    </w:p>
    <w:p>
      <w:pPr>
        <w:pStyle w:val="Heading2"/>
      </w:pPr>
      <w:r>
        <w:t>2. Control Health</w:t>
      </w:r>
    </w:p>
    <w:tbl>
      <w:tblPr>
        <w:tblStyle w:val="TableGrid"/>
        <w:tblW w:type="auto" w:w="0"/>
        <w:jc w:val="center"/>
        <w:tblLook w:firstColumn="1" w:firstRow="1" w:lastColumn="0" w:lastRow="0" w:noHBand="0" w:noVBand="1" w:val="04A0"/>
      </w:tblPr>
      <w:tblGrid>
        <w:gridCol w:w="3264"/>
        <w:gridCol w:w="3264"/>
        <w:gridCol w:w="3264"/>
      </w:tblGrid>
      <w:tr>
        <w:tc>
          <w:tcPr>
            <w:tcW w:type="dxa" w:w="2880"/>
            <w:shd w:val="clear" w:fill="1B4D89"/>
          </w:tcPr>
          <w:p>
            <w:r/>
            <w:r>
              <w:rPr>
                <w:rFonts w:ascii="Arial" w:hAnsi="Arial"/>
                <w:b/>
                <w:color w:val="FFFFFF"/>
                <w:sz w:val="16"/>
              </w:rPr>
              <w:t>Dimension</w:t>
            </w:r>
          </w:p>
        </w:tc>
        <w:tc>
          <w:tcPr>
            <w:tcW w:type="dxa" w:w="1440"/>
            <w:shd w:val="clear" w:fill="1B4D89"/>
          </w:tcPr>
          <w:p>
            <w:r/>
            <w:r>
              <w:rPr>
                <w:rFonts w:ascii="Arial" w:hAnsi="Arial"/>
                <w:b/>
                <w:color w:val="FFFFFF"/>
                <w:sz w:val="16"/>
              </w:rPr>
              <w:t>Status</w:t>
            </w:r>
          </w:p>
        </w:tc>
        <w:tc>
          <w:tcPr>
            <w:tcW w:type="dxa" w:w="7200"/>
            <w:shd w:val="clear" w:fill="1B4D89"/>
          </w:tcPr>
          <w:p>
            <w:r/>
            <w:r>
              <w:rPr>
                <w:rFonts w:ascii="Arial" w:hAnsi="Arial"/>
                <w:b/>
                <w:color w:val="FFFFFF"/>
                <w:sz w:val="16"/>
              </w:rPr>
              <w:t>Commentary</w:t>
            </w:r>
          </w:p>
        </w:tc>
      </w:tr>
      <w:tr>
        <w:tc>
          <w:tcPr>
            <w:tcW w:type="dxa" w:w="2880"/>
          </w:tcPr>
          <w:p>
            <w:r/>
            <w:r>
              <w:rPr>
                <w:rFonts w:ascii="Arial" w:hAnsi="Arial"/>
                <w:b w:val="0"/>
                <w:sz w:val="16"/>
              </w:rPr>
              <w:t>Control environment</w:t>
            </w:r>
          </w:p>
        </w:tc>
        <w:tc>
          <w:tcPr>
            <w:tcW w:type="dxa" w:w="1440"/>
            <w:shd w:val="clear" w:fill="E08A2B"/>
          </w:tcPr>
          <w:p>
            <w:pPr>
              <w:jc w:val="center"/>
            </w:pPr>
            <w:r/>
            <w:r>
              <w:rPr>
                <w:rFonts w:ascii="Arial" w:hAnsi="Arial"/>
                <w:b/>
                <w:color w:val="FFFFFF"/>
                <w:sz w:val="16"/>
              </w:rPr>
              <w:t>Amber</w:t>
            </w:r>
          </w:p>
        </w:tc>
        <w:tc>
          <w:tcPr>
            <w:tcW w:type="dxa" w:w="7200"/>
          </w:tcPr>
          <w:p>
            <w:r/>
            <w:r>
              <w:rPr>
                <w:rFonts w:ascii="Arial" w:hAnsi="Arial"/>
                <w:b w:val="0"/>
                <w:sz w:val="16"/>
              </w:rPr>
              <w:t>[commentary]</w:t>
            </w:r>
          </w:p>
        </w:tc>
      </w:tr>
      <w:tr>
        <w:tc>
          <w:tcPr>
            <w:tcW w:type="dxa" w:w="2880"/>
            <w:shd w:val="clear" w:fill="F4F7FB"/>
          </w:tcPr>
          <w:p>
            <w:r/>
            <w:r>
              <w:rPr>
                <w:rFonts w:ascii="Arial" w:hAnsi="Arial"/>
                <w:b w:val="0"/>
                <w:sz w:val="16"/>
              </w:rPr>
              <w:t>Control effectiveness</w:t>
            </w:r>
          </w:p>
        </w:tc>
        <w:tc>
          <w:tcPr>
            <w:tcW w:type="dxa" w:w="1440"/>
            <w:shd w:val="clear" w:fill="F4F7FB"/>
            <w:shd w:val="clear" w:fill="E08A2B"/>
          </w:tcPr>
          <w:p>
            <w:pPr>
              <w:jc w:val="center"/>
            </w:pPr>
            <w:r/>
            <w:r>
              <w:rPr>
                <w:rFonts w:ascii="Arial" w:hAnsi="Arial"/>
                <w:b/>
                <w:color w:val="FFFFFF"/>
                <w:sz w:val="16"/>
              </w:rPr>
              <w:t>Amber</w:t>
            </w:r>
          </w:p>
        </w:tc>
        <w:tc>
          <w:tcPr>
            <w:tcW w:type="dxa" w:w="7200"/>
            <w:shd w:val="clear" w:fill="F4F7FB"/>
          </w:tcPr>
          <w:p>
            <w:r/>
            <w:r>
              <w:rPr>
                <w:rFonts w:ascii="Arial" w:hAnsi="Arial"/>
                <w:b w:val="0"/>
                <w:sz w:val="16"/>
              </w:rPr>
              <w:t>[commentary]</w:t>
            </w:r>
          </w:p>
        </w:tc>
      </w:tr>
      <w:tr>
        <w:tc>
          <w:tcPr>
            <w:tcW w:type="dxa" w:w="2880"/>
          </w:tcPr>
          <w:p>
            <w:r/>
            <w:r>
              <w:rPr>
                <w:rFonts w:ascii="Arial" w:hAnsi="Arial"/>
                <w:b w:val="0"/>
                <w:sz w:val="16"/>
              </w:rPr>
              <w:t>Deficiencies</w:t>
            </w:r>
          </w:p>
        </w:tc>
        <w:tc>
          <w:tcPr>
            <w:tcW w:type="dxa" w:w="1440"/>
            <w:shd w:val="clear" w:fill="B23A48"/>
          </w:tcPr>
          <w:p>
            <w:pPr>
              <w:jc w:val="center"/>
            </w:pPr>
            <w:r/>
            <w:r>
              <w:rPr>
                <w:rFonts w:ascii="Arial" w:hAnsi="Arial"/>
                <w:b/>
                <w:color w:val="FFFFFF"/>
                <w:sz w:val="16"/>
              </w:rPr>
              <w:t>Red</w:t>
            </w:r>
          </w:p>
        </w:tc>
        <w:tc>
          <w:tcPr>
            <w:tcW w:type="dxa" w:w="7200"/>
          </w:tcPr>
          <w:p>
            <w:r/>
            <w:r>
              <w:rPr>
                <w:rFonts w:ascii="Arial" w:hAnsi="Arial"/>
                <w:b w:val="0"/>
                <w:sz w:val="16"/>
              </w:rPr>
              <w:t>[critical items]</w:t>
            </w:r>
          </w:p>
        </w:tc>
      </w:tr>
      <w:tr>
        <w:tc>
          <w:tcPr>
            <w:tcW w:type="dxa" w:w="2880"/>
            <w:shd w:val="clear" w:fill="F4F7FB"/>
          </w:tcPr>
          <w:p>
            <w:r/>
            <w:r>
              <w:rPr>
                <w:rFonts w:ascii="Arial" w:hAnsi="Arial"/>
                <w:b w:val="0"/>
                <w:sz w:val="16"/>
              </w:rPr>
              <w:t>Assurance coverage</w:t>
            </w:r>
          </w:p>
        </w:tc>
        <w:tc>
          <w:tcPr>
            <w:tcW w:type="dxa" w:w="1440"/>
            <w:shd w:val="clear" w:fill="F4F7FB"/>
            <w:shd w:val="clear" w:fill="E08A2B"/>
          </w:tcPr>
          <w:p>
            <w:pPr>
              <w:jc w:val="center"/>
            </w:pPr>
            <w:r/>
            <w:r>
              <w:rPr>
                <w:rFonts w:ascii="Arial" w:hAnsi="Arial"/>
                <w:b/>
                <w:color w:val="FFFFFF"/>
                <w:sz w:val="16"/>
              </w:rPr>
              <w:t>Amber</w:t>
            </w:r>
          </w:p>
        </w:tc>
        <w:tc>
          <w:tcPr>
            <w:tcW w:type="dxa" w:w="7200"/>
            <w:shd w:val="clear" w:fill="F4F7FB"/>
          </w:tcPr>
          <w:p>
            <w:r/>
            <w:r>
              <w:rPr>
                <w:rFonts w:ascii="Arial" w:hAnsi="Arial"/>
                <w:b w:val="0"/>
                <w:sz w:val="16"/>
              </w:rPr>
              <w:t>[combined assurance]</w:t>
            </w:r>
          </w:p>
        </w:tc>
      </w:tr>
    </w:tbl>
    <w:p>
      <w:pPr>
        <w:pStyle w:val="Heading2"/>
      </w:pPr>
      <w:r>
        <w:t>3. Control Effectiveness by Domain</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4032"/>
            <w:shd w:val="clear" w:fill="1B4D89"/>
          </w:tcPr>
          <w:p>
            <w:r/>
            <w:r>
              <w:rPr>
                <w:rFonts w:ascii="Arial" w:hAnsi="Arial"/>
                <w:b/>
                <w:color w:val="FFFFFF"/>
                <w:sz w:val="16"/>
              </w:rPr>
              <w:t>Domain</w:t>
            </w:r>
          </w:p>
        </w:tc>
        <w:tc>
          <w:tcPr>
            <w:tcW w:type="dxa" w:w="2016"/>
            <w:shd w:val="clear" w:fill="1B4D89"/>
          </w:tcPr>
          <w:p>
            <w:r/>
            <w:r>
              <w:rPr>
                <w:rFonts w:ascii="Arial" w:hAnsi="Arial"/>
                <w:b/>
                <w:color w:val="FFFFFF"/>
                <w:sz w:val="16"/>
              </w:rPr>
              <w:t>Effective %</w:t>
            </w:r>
          </w:p>
        </w:tc>
        <w:tc>
          <w:tcPr>
            <w:tcW w:type="dxa" w:w="1728"/>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4032"/>
          </w:tcPr>
          <w:p>
            <w:r/>
            <w:r>
              <w:rPr>
                <w:rFonts w:ascii="Arial" w:hAnsi="Arial"/>
                <w:b w:val="0"/>
                <w:sz w:val="16"/>
              </w:rPr>
              <w:t>Financial controls</w:t>
            </w:r>
          </w:p>
        </w:tc>
        <w:tc>
          <w:tcPr>
            <w:tcW w:type="dxa" w:w="2016"/>
          </w:tcPr>
          <w:p>
            <w:r/>
            <w:r>
              <w:rPr>
                <w:rFonts w:ascii="Arial" w:hAnsi="Arial"/>
                <w:b w:val="0"/>
                <w:sz w:val="16"/>
              </w:rPr>
              <w:t>[ ]</w:t>
            </w:r>
          </w:p>
        </w:tc>
        <w:tc>
          <w:tcPr>
            <w:tcW w:type="dxa" w:w="1728"/>
          </w:tcPr>
          <w:p>
            <w:r/>
            <w:r>
              <w:rPr>
                <w:rFonts w:ascii="Arial" w:hAnsi="Arial"/>
                <w:b w:val="0"/>
                <w:sz w:val="16"/>
              </w:rPr>
              <w:t>≥95%</w:t>
            </w:r>
          </w:p>
        </w:tc>
        <w:tc>
          <w:tcPr>
            <w:tcW w:type="dxa" w:w="1296"/>
            <w:shd w:val="clear" w:fill="E08A2B"/>
          </w:tcPr>
          <w:p>
            <w:pPr>
              <w:jc w:val="center"/>
            </w:pPr>
            <w:r/>
            <w:r>
              <w:rPr>
                <w:rFonts w:ascii="Arial" w:hAnsi="Arial"/>
                <w:b/>
                <w:color w:val="FFFFFF"/>
                <w:sz w:val="16"/>
              </w:rPr>
              <w:t>Amber</w:t>
            </w:r>
          </w:p>
        </w:tc>
      </w:tr>
      <w:tr>
        <w:tc>
          <w:tcPr>
            <w:tcW w:type="dxa" w:w="4032"/>
            <w:shd w:val="clear" w:fill="F4F7FB"/>
          </w:tcPr>
          <w:p>
            <w:r/>
            <w:r>
              <w:rPr>
                <w:rFonts w:ascii="Arial" w:hAnsi="Arial"/>
                <w:b w:val="0"/>
                <w:sz w:val="16"/>
              </w:rPr>
              <w:t>Operational controls</w:t>
            </w:r>
          </w:p>
        </w:tc>
        <w:tc>
          <w:tcPr>
            <w:tcW w:type="dxa" w:w="2016"/>
            <w:shd w:val="clear" w:fill="F4F7FB"/>
          </w:tcPr>
          <w:p>
            <w:r/>
            <w:r>
              <w:rPr>
                <w:rFonts w:ascii="Arial" w:hAnsi="Arial"/>
                <w:b w:val="0"/>
                <w:sz w:val="16"/>
              </w:rPr>
              <w:t>[ ]</w:t>
            </w:r>
          </w:p>
        </w:tc>
        <w:tc>
          <w:tcPr>
            <w:tcW w:type="dxa" w:w="1728"/>
            <w:shd w:val="clear" w:fill="F4F7FB"/>
          </w:tcPr>
          <w:p>
            <w:r/>
            <w:r>
              <w:rPr>
                <w:rFonts w:ascii="Arial" w:hAnsi="Arial"/>
                <w:b w:val="0"/>
                <w:sz w:val="16"/>
              </w:rPr>
              <w:t>≥90%</w:t>
            </w:r>
          </w:p>
        </w:tc>
        <w:tc>
          <w:tcPr>
            <w:tcW w:type="dxa" w:w="1296"/>
            <w:shd w:val="clear" w:fill="F4F7FB"/>
            <w:shd w:val="clear" w:fill="E08A2B"/>
          </w:tcPr>
          <w:p>
            <w:pPr>
              <w:jc w:val="center"/>
            </w:pPr>
            <w:r/>
            <w:r>
              <w:rPr>
                <w:rFonts w:ascii="Arial" w:hAnsi="Arial"/>
                <w:b/>
                <w:color w:val="FFFFFF"/>
                <w:sz w:val="16"/>
              </w:rPr>
              <w:t>Amber</w:t>
            </w:r>
          </w:p>
        </w:tc>
      </w:tr>
      <w:tr>
        <w:tc>
          <w:tcPr>
            <w:tcW w:type="dxa" w:w="4032"/>
          </w:tcPr>
          <w:p>
            <w:r/>
            <w:r>
              <w:rPr>
                <w:rFonts w:ascii="Arial" w:hAnsi="Arial"/>
                <w:b w:val="0"/>
                <w:sz w:val="16"/>
              </w:rPr>
              <w:t>IT general controls</w:t>
            </w:r>
          </w:p>
        </w:tc>
        <w:tc>
          <w:tcPr>
            <w:tcW w:type="dxa" w:w="2016"/>
          </w:tcPr>
          <w:p>
            <w:r/>
            <w:r>
              <w:rPr>
                <w:rFonts w:ascii="Arial" w:hAnsi="Arial"/>
                <w:b w:val="0"/>
                <w:sz w:val="16"/>
              </w:rPr>
              <w:t>[ ]</w:t>
            </w:r>
          </w:p>
        </w:tc>
        <w:tc>
          <w:tcPr>
            <w:tcW w:type="dxa" w:w="1728"/>
          </w:tcPr>
          <w:p>
            <w:r/>
            <w:r>
              <w:rPr>
                <w:rFonts w:ascii="Arial" w:hAnsi="Arial"/>
                <w:b w:val="0"/>
                <w:sz w:val="16"/>
              </w:rPr>
              <w:t>≥95%</w:t>
            </w:r>
          </w:p>
        </w:tc>
        <w:tc>
          <w:tcPr>
            <w:tcW w:type="dxa" w:w="1296"/>
            <w:shd w:val="clear" w:fill="E08A2B"/>
          </w:tcPr>
          <w:p>
            <w:pPr>
              <w:jc w:val="center"/>
            </w:pPr>
            <w:r/>
            <w:r>
              <w:rPr>
                <w:rFonts w:ascii="Arial" w:hAnsi="Arial"/>
                <w:b/>
                <w:color w:val="FFFFFF"/>
                <w:sz w:val="16"/>
              </w:rPr>
              <w:t>Amber</w:t>
            </w:r>
          </w:p>
        </w:tc>
      </w:tr>
      <w:tr>
        <w:tc>
          <w:tcPr>
            <w:tcW w:type="dxa" w:w="4032"/>
            <w:shd w:val="clear" w:fill="F4F7FB"/>
          </w:tcPr>
          <w:p>
            <w:r/>
            <w:r>
              <w:rPr>
                <w:rFonts w:ascii="Arial" w:hAnsi="Arial"/>
                <w:b w:val="0"/>
                <w:sz w:val="16"/>
              </w:rPr>
              <w:t>Fraud controls</w:t>
            </w:r>
          </w:p>
        </w:tc>
        <w:tc>
          <w:tcPr>
            <w:tcW w:type="dxa" w:w="2016"/>
            <w:shd w:val="clear" w:fill="F4F7FB"/>
          </w:tcPr>
          <w:p>
            <w:r/>
            <w:r>
              <w:rPr>
                <w:rFonts w:ascii="Arial" w:hAnsi="Arial"/>
                <w:b w:val="0"/>
                <w:sz w:val="16"/>
              </w:rPr>
              <w:t>[ ]</w:t>
            </w:r>
          </w:p>
        </w:tc>
        <w:tc>
          <w:tcPr>
            <w:tcW w:type="dxa" w:w="1728"/>
            <w:shd w:val="clear" w:fill="F4F7FB"/>
          </w:tcPr>
          <w:p>
            <w:r/>
            <w:r>
              <w:rPr>
                <w:rFonts w:ascii="Arial" w:hAnsi="Arial"/>
                <w:b w:val="0"/>
                <w:sz w:val="16"/>
              </w:rPr>
              <w:t>≥95%</w:t>
            </w:r>
          </w:p>
        </w:tc>
        <w:tc>
          <w:tcPr>
            <w:tcW w:type="dxa" w:w="1296"/>
            <w:shd w:val="clear" w:fill="F4F7FB"/>
            <w:shd w:val="clear" w:fill="E08A2B"/>
          </w:tcPr>
          <w:p>
            <w:pPr>
              <w:jc w:val="center"/>
            </w:pPr>
            <w:r/>
            <w:r>
              <w:rPr>
                <w:rFonts w:ascii="Arial" w:hAnsi="Arial"/>
                <w:b/>
                <w:color w:val="FFFFFF"/>
                <w:sz w:val="16"/>
              </w:rPr>
              <w:t>Amber</w:t>
            </w:r>
          </w:p>
        </w:tc>
      </w:tr>
    </w:tbl>
    <w:p>
      <w:pPr>
        <w:pStyle w:val="Heading2"/>
      </w:pPr>
      <w:r>
        <w:t>4. Key Deficiencies &amp; Remediation</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744"/>
            <w:shd w:val="clear" w:fill="1B4D89"/>
          </w:tcPr>
          <w:p>
            <w:r/>
            <w:r>
              <w:rPr>
                <w:rFonts w:ascii="Arial" w:hAnsi="Arial"/>
                <w:b/>
                <w:color w:val="FFFFFF"/>
                <w:sz w:val="16"/>
              </w:rPr>
              <w:t>Deficiency</w:t>
            </w:r>
          </w:p>
        </w:tc>
        <w:tc>
          <w:tcPr>
            <w:tcW w:type="dxa" w:w="1872"/>
            <w:shd w:val="clear" w:fill="1B4D89"/>
          </w:tcPr>
          <w:p>
            <w:r/>
            <w:r>
              <w:rPr>
                <w:rFonts w:ascii="Arial" w:hAnsi="Arial"/>
                <w:b/>
                <w:color w:val="FFFFFF"/>
                <w:sz w:val="16"/>
              </w:rPr>
              <w:t>Severity</w:t>
            </w:r>
          </w:p>
        </w:tc>
        <w:tc>
          <w:tcPr>
            <w:tcW w:type="dxa" w:w="2016"/>
            <w:shd w:val="clear" w:fill="1B4D89"/>
          </w:tcPr>
          <w:p>
            <w:r/>
            <w:r>
              <w:rPr>
                <w:rFonts w:ascii="Arial" w:hAnsi="Arial"/>
                <w:b/>
                <w:color w:val="FFFFFF"/>
                <w:sz w:val="16"/>
              </w:rPr>
              <w:t>Owner</w:t>
            </w:r>
          </w:p>
        </w:tc>
        <w:tc>
          <w:tcPr>
            <w:tcW w:type="dxa" w:w="1440"/>
            <w:shd w:val="clear" w:fill="1B4D89"/>
          </w:tcPr>
          <w:p>
            <w:r/>
            <w:r>
              <w:rPr>
                <w:rFonts w:ascii="Arial" w:hAnsi="Arial"/>
                <w:b/>
                <w:color w:val="FFFFFF"/>
                <w:sz w:val="16"/>
              </w:rPr>
              <w:t>Due</w:t>
            </w:r>
          </w:p>
        </w:tc>
        <w:tc>
          <w:tcPr>
            <w:tcW w:type="dxa" w:w="1872"/>
            <w:shd w:val="clear" w:fill="1B4D89"/>
          </w:tcPr>
          <w:p>
            <w:r/>
            <w:r>
              <w:rPr>
                <w:rFonts w:ascii="Arial" w:hAnsi="Arial"/>
                <w:b/>
                <w:color w:val="FFFFFF"/>
                <w:sz w:val="16"/>
              </w:rPr>
              <w:t>Status</w:t>
            </w:r>
          </w:p>
        </w:tc>
      </w:tr>
      <w:tr>
        <w:tc>
          <w:tcPr>
            <w:tcW w:type="dxa" w:w="3744"/>
          </w:tcPr>
          <w:p>
            <w:r/>
            <w:r>
              <w:rPr>
                <w:rFonts w:ascii="Arial" w:hAnsi="Arial"/>
                <w:b w:val="0"/>
                <w:sz w:val="16"/>
              </w:rPr>
              <w:t>[deficiency 1]</w:t>
            </w:r>
          </w:p>
        </w:tc>
        <w:tc>
          <w:tcPr>
            <w:tcW w:type="dxa" w:w="1872"/>
            <w:shd w:val="clear" w:fill="B23A48"/>
          </w:tcPr>
          <w:p>
            <w:pPr>
              <w:jc w:val="center"/>
            </w:pPr>
            <w:r/>
            <w:r>
              <w:rPr>
                <w:rFonts w:ascii="Arial" w:hAnsi="Arial"/>
                <w:b/>
                <w:color w:val="FFFFFF"/>
                <w:sz w:val="16"/>
              </w:rPr>
              <w:t>Material</w:t>
            </w:r>
          </w:p>
        </w:tc>
        <w:tc>
          <w:tcPr>
            <w:tcW w:type="dxa" w:w="2016"/>
          </w:tcPr>
          <w:p>
            <w:r/>
            <w:r>
              <w:rPr>
                <w:rFonts w:ascii="Arial" w:hAnsi="Arial"/>
                <w:b w:val="0"/>
                <w:sz w:val="16"/>
              </w:rPr>
              <w:t>[owner]</w:t>
            </w:r>
          </w:p>
        </w:tc>
        <w:tc>
          <w:tcPr>
            <w:tcW w:type="dxa" w:w="1440"/>
          </w:tcPr>
          <w:p>
            <w:r/>
            <w:r>
              <w:rPr>
                <w:rFonts w:ascii="Arial" w:hAnsi="Arial"/>
                <w:b w:val="0"/>
                <w:sz w:val="16"/>
              </w:rPr>
              <w:t>[date]</w:t>
            </w:r>
          </w:p>
        </w:tc>
        <w:tc>
          <w:tcPr>
            <w:tcW w:type="dxa" w:w="1872"/>
          </w:tcPr>
          <w:p>
            <w:r/>
            <w:r>
              <w:rPr>
                <w:rFonts w:ascii="Arial" w:hAnsi="Arial"/>
                <w:b w:val="0"/>
                <w:sz w:val="16"/>
              </w:rPr>
              <w:t>[status]</w:t>
            </w:r>
          </w:p>
        </w:tc>
      </w:tr>
      <w:tr>
        <w:tc>
          <w:tcPr>
            <w:tcW w:type="dxa" w:w="3744"/>
            <w:shd w:val="clear" w:fill="F4F7FB"/>
          </w:tcPr>
          <w:p>
            <w:r/>
            <w:r>
              <w:rPr>
                <w:rFonts w:ascii="Arial" w:hAnsi="Arial"/>
                <w:b w:val="0"/>
                <w:sz w:val="16"/>
              </w:rPr>
              <w:t>[deficiency 2]</w:t>
            </w:r>
          </w:p>
        </w:tc>
        <w:tc>
          <w:tcPr>
            <w:tcW w:type="dxa" w:w="1872"/>
            <w:shd w:val="clear" w:fill="F4F7FB"/>
            <w:shd w:val="clear" w:fill="E08A2B"/>
          </w:tcPr>
          <w:p>
            <w:pPr>
              <w:jc w:val="center"/>
            </w:pPr>
            <w:r/>
            <w:r>
              <w:rPr>
                <w:rFonts w:ascii="Arial" w:hAnsi="Arial"/>
                <w:b/>
                <w:color w:val="FFFFFF"/>
                <w:sz w:val="16"/>
              </w:rPr>
              <w:t>Significant</w:t>
            </w:r>
          </w:p>
        </w:tc>
        <w:tc>
          <w:tcPr>
            <w:tcW w:type="dxa" w:w="2016"/>
            <w:shd w:val="clear" w:fill="F4F7FB"/>
          </w:tcPr>
          <w:p>
            <w:r/>
            <w:r>
              <w:rPr>
                <w:rFonts w:ascii="Arial" w:hAnsi="Arial"/>
                <w:b w:val="0"/>
                <w:sz w:val="16"/>
              </w:rPr>
              <w:t>[owner]</w:t>
            </w:r>
          </w:p>
        </w:tc>
        <w:tc>
          <w:tcPr>
            <w:tcW w:type="dxa" w:w="1440"/>
            <w:shd w:val="clear" w:fill="F4F7FB"/>
          </w:tcPr>
          <w:p>
            <w:r/>
            <w:r>
              <w:rPr>
                <w:rFonts w:ascii="Arial" w:hAnsi="Arial"/>
                <w:b w:val="0"/>
                <w:sz w:val="16"/>
              </w:rPr>
              <w:t>[date]</w:t>
            </w:r>
          </w:p>
        </w:tc>
        <w:tc>
          <w:tcPr>
            <w:tcW w:type="dxa" w:w="1872"/>
            <w:shd w:val="clear" w:fill="F4F7FB"/>
          </w:tcPr>
          <w:p>
            <w:r/>
            <w:r>
              <w:rPr>
                <w:rFonts w:ascii="Arial" w:hAnsi="Arial"/>
                <w:b w:val="0"/>
                <w:sz w:val="16"/>
              </w:rPr>
              <w:t>[status]</w:t>
            </w:r>
          </w:p>
        </w:tc>
      </w:tr>
    </w:tbl>
    <w:p>
      <w:pPr>
        <w:pStyle w:val="Heading2"/>
      </w:pPr>
      <w:r>
        <w:t>5. Decisions Sought</w:t>
      </w:r>
    </w:p>
    <w:p>
      <w:pPr>
        <w:pStyle w:val="ListBullet"/>
      </w:pPr>
      <w:r>
        <w:rPr>
          <w:sz w:val="19"/>
        </w:rPr>
        <w:t>[decision 1]</w:t>
      </w:r>
    </w:p>
    <w:p>
      <w:pPr>
        <w:pStyle w:val="ListBullet"/>
      </w:pPr>
      <w:r>
        <w:rPr>
          <w:sz w:val="19"/>
        </w:rPr>
        <w:t>[decision 2]</w:t>
      </w:r>
    </w:p>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