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Internal Control Improvement Plan</w:t>
      </w:r>
    </w:p>
    <w:p>
      <w:pPr>
        <w:jc w:val="center"/>
      </w:pPr>
      <w:r>
        <w:rPr>
          <w:color w:val="C97B2C"/>
          <w:sz w:val="26"/>
        </w:rPr>
        <w:t>A plan to strengthen the control environment</w:t>
      </w:r>
    </w:p>
    <w:p/>
    <w:p/>
    <w:p>
      <w:pPr>
        <w:jc w:val="center"/>
      </w:pPr>
      <w:r>
        <w:rPr>
          <w:color w:val="555555"/>
          <w:sz w:val="20"/>
        </w:rPr>
        <w:t>Management / Internal Audit  ·  Flagship Edition 2026</w:t>
      </w:r>
    </w:p>
    <w:p>
      <w:pPr>
        <w:jc w:val="center"/>
      </w:pPr>
      <w:r>
        <w:rPr>
          <w:i/>
          <w:color w:val="555555"/>
          <w:sz w:val="18"/>
        </w:rPr>
        <w:t>Outliers Professionals Ltd — Internal Control Centre Resource Library</w:t>
      </w:r>
    </w:p>
    <w:p>
      <w:r>
        <w:br w:type="page"/>
      </w:r>
    </w:p>
    <w:p>
      <w:pPr>
        <w:pStyle w:val="Heading1"/>
      </w:pPr>
      <w:r>
        <w:t>1. Improvement Summary</w:t>
      </w:r>
    </w:p>
    <w:p>
      <w:r>
        <w:rPr>
          <w:b w:val="0"/>
          <w:i w:val="0"/>
          <w:sz w:val="20"/>
        </w:rPr>
        <w:t>[Where the control environment stands today, the target state, and the priorities to get there. Anchor to the control maturity spine: Initial → Developing → Defined → Managed → Optimised.]</w:t>
      </w:r>
    </w:p>
    <w:p>
      <w:pPr>
        <w:pStyle w:val="Heading1"/>
      </w:pPr>
      <w:r>
        <w:t>2. Current vs Target Maturity</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3744"/>
            <w:shd w:val="clear" w:fill="1B4D89"/>
          </w:tcPr>
          <w:p>
            <w:r/>
            <w:r>
              <w:rPr>
                <w:rFonts w:ascii="Arial" w:hAnsi="Arial"/>
                <w:b/>
                <w:color w:val="FFFFFF"/>
                <w:sz w:val="16"/>
              </w:rPr>
              <w:t>Domain</w:t>
            </w:r>
          </w:p>
        </w:tc>
        <w:tc>
          <w:tcPr>
            <w:tcW w:type="dxa" w:w="2016"/>
            <w:shd w:val="clear" w:fill="1B4D89"/>
          </w:tcPr>
          <w:p>
            <w:r/>
            <w:r>
              <w:rPr>
                <w:rFonts w:ascii="Arial" w:hAnsi="Arial"/>
                <w:b/>
                <w:color w:val="FFFFFF"/>
                <w:sz w:val="16"/>
              </w:rPr>
              <w:t>Current</w:t>
            </w:r>
          </w:p>
        </w:tc>
        <w:tc>
          <w:tcPr>
            <w:tcW w:type="dxa" w:w="2016"/>
            <w:shd w:val="clear" w:fill="1B4D89"/>
          </w:tcPr>
          <w:p>
            <w:r/>
            <w:r>
              <w:rPr>
                <w:rFonts w:ascii="Arial" w:hAnsi="Arial"/>
                <w:b/>
                <w:color w:val="FFFFFF"/>
                <w:sz w:val="16"/>
              </w:rPr>
              <w:t>Target</w:t>
            </w:r>
          </w:p>
        </w:tc>
        <w:tc>
          <w:tcPr>
            <w:tcW w:type="dxa" w:w="2304"/>
            <w:shd w:val="clear" w:fill="1B4D89"/>
          </w:tcPr>
          <w:p>
            <w:r/>
            <w:r>
              <w:rPr>
                <w:rFonts w:ascii="Arial" w:hAnsi="Arial"/>
                <w:b/>
                <w:color w:val="FFFFFF"/>
                <w:sz w:val="16"/>
              </w:rPr>
              <w:t>Gap</w:t>
            </w:r>
          </w:p>
        </w:tc>
      </w:tr>
      <w:tr>
        <w:tc>
          <w:tcPr>
            <w:tcW w:type="dxa" w:w="3744"/>
          </w:tcPr>
          <w:p>
            <w:r/>
            <w:r>
              <w:rPr>
                <w:rFonts w:ascii="Arial" w:hAnsi="Arial"/>
                <w:b w:val="0"/>
                <w:sz w:val="16"/>
              </w:rPr>
              <w:t>Internal control (entity)</w:t>
            </w:r>
          </w:p>
        </w:tc>
        <w:tc>
          <w:tcPr>
            <w:tcW w:type="dxa" w:w="2016"/>
          </w:tcPr>
          <w:p>
            <w:r/>
            <w:r>
              <w:rPr>
                <w:rFonts w:ascii="Arial" w:hAnsi="Arial"/>
                <w:b w:val="0"/>
                <w:sz w:val="16"/>
              </w:rPr>
              <w:t>Defined</w:t>
            </w:r>
          </w:p>
        </w:tc>
        <w:tc>
          <w:tcPr>
            <w:tcW w:type="dxa" w:w="2016"/>
          </w:tcPr>
          <w:p>
            <w:r/>
            <w:r>
              <w:rPr>
                <w:rFonts w:ascii="Arial" w:hAnsi="Arial"/>
                <w:b w:val="0"/>
                <w:sz w:val="16"/>
              </w:rPr>
              <w:t>Managed</w:t>
            </w:r>
          </w:p>
        </w:tc>
        <w:tc>
          <w:tcPr>
            <w:tcW w:type="dxa" w:w="2304"/>
          </w:tcPr>
          <w:p>
            <w:r/>
            <w:r>
              <w:rPr>
                <w:rFonts w:ascii="Arial" w:hAnsi="Arial"/>
                <w:b w:val="0"/>
                <w:sz w:val="16"/>
              </w:rPr>
              <w:t>[gap]</w:t>
            </w:r>
          </w:p>
        </w:tc>
      </w:tr>
      <w:tr>
        <w:tc>
          <w:tcPr>
            <w:tcW w:type="dxa" w:w="3744"/>
            <w:shd w:val="clear" w:fill="F4F7FB"/>
          </w:tcPr>
          <w:p>
            <w:r/>
            <w:r>
              <w:rPr>
                <w:rFonts w:ascii="Arial" w:hAnsi="Arial"/>
                <w:b w:val="0"/>
                <w:sz w:val="16"/>
              </w:rPr>
              <w:t>Financial controls</w:t>
            </w:r>
          </w:p>
        </w:tc>
        <w:tc>
          <w:tcPr>
            <w:tcW w:type="dxa" w:w="2016"/>
            <w:shd w:val="clear" w:fill="F4F7FB"/>
          </w:tcPr>
          <w:p>
            <w:r/>
            <w:r>
              <w:rPr>
                <w:rFonts w:ascii="Arial" w:hAnsi="Arial"/>
                <w:b w:val="0"/>
                <w:sz w:val="16"/>
              </w:rPr>
              <w:t>Defined</w:t>
            </w:r>
          </w:p>
        </w:tc>
        <w:tc>
          <w:tcPr>
            <w:tcW w:type="dxa" w:w="2016"/>
            <w:shd w:val="clear" w:fill="F4F7FB"/>
          </w:tcPr>
          <w:p>
            <w:r/>
            <w:r>
              <w:rPr>
                <w:rFonts w:ascii="Arial" w:hAnsi="Arial"/>
                <w:b w:val="0"/>
                <w:sz w:val="16"/>
              </w:rPr>
              <w:t>Managed</w:t>
            </w:r>
          </w:p>
        </w:tc>
        <w:tc>
          <w:tcPr>
            <w:tcW w:type="dxa" w:w="2304"/>
            <w:shd w:val="clear" w:fill="F4F7FB"/>
          </w:tcPr>
          <w:p>
            <w:r/>
            <w:r>
              <w:rPr>
                <w:rFonts w:ascii="Arial" w:hAnsi="Arial"/>
                <w:b w:val="0"/>
                <w:sz w:val="16"/>
              </w:rPr>
              <w:t>[gap]</w:t>
            </w:r>
          </w:p>
        </w:tc>
      </w:tr>
      <w:tr>
        <w:tc>
          <w:tcPr>
            <w:tcW w:type="dxa" w:w="3744"/>
          </w:tcPr>
          <w:p>
            <w:r/>
            <w:r>
              <w:rPr>
                <w:rFonts w:ascii="Arial" w:hAnsi="Arial"/>
                <w:b w:val="0"/>
                <w:sz w:val="16"/>
              </w:rPr>
              <w:t>Procurement controls</w:t>
            </w:r>
          </w:p>
        </w:tc>
        <w:tc>
          <w:tcPr>
            <w:tcW w:type="dxa" w:w="2016"/>
          </w:tcPr>
          <w:p>
            <w:r/>
            <w:r>
              <w:rPr>
                <w:rFonts w:ascii="Arial" w:hAnsi="Arial"/>
                <w:b w:val="0"/>
                <w:sz w:val="16"/>
              </w:rPr>
              <w:t>Developing</w:t>
            </w:r>
          </w:p>
        </w:tc>
        <w:tc>
          <w:tcPr>
            <w:tcW w:type="dxa" w:w="2016"/>
          </w:tcPr>
          <w:p>
            <w:r/>
            <w:r>
              <w:rPr>
                <w:rFonts w:ascii="Arial" w:hAnsi="Arial"/>
                <w:b w:val="0"/>
                <w:sz w:val="16"/>
              </w:rPr>
              <w:t>Defined</w:t>
            </w:r>
          </w:p>
        </w:tc>
        <w:tc>
          <w:tcPr>
            <w:tcW w:type="dxa" w:w="2304"/>
          </w:tcPr>
          <w:p>
            <w:r/>
            <w:r>
              <w:rPr>
                <w:rFonts w:ascii="Arial" w:hAnsi="Arial"/>
                <w:b w:val="0"/>
                <w:sz w:val="16"/>
              </w:rPr>
              <w:t>[gap]</w:t>
            </w:r>
          </w:p>
        </w:tc>
      </w:tr>
      <w:tr>
        <w:tc>
          <w:tcPr>
            <w:tcW w:type="dxa" w:w="3744"/>
            <w:shd w:val="clear" w:fill="F4F7FB"/>
          </w:tcPr>
          <w:p>
            <w:r/>
            <w:r>
              <w:rPr>
                <w:rFonts w:ascii="Arial" w:hAnsi="Arial"/>
                <w:b w:val="0"/>
                <w:sz w:val="16"/>
              </w:rPr>
              <w:t>IT general controls</w:t>
            </w:r>
          </w:p>
        </w:tc>
        <w:tc>
          <w:tcPr>
            <w:tcW w:type="dxa" w:w="2016"/>
            <w:shd w:val="clear" w:fill="F4F7FB"/>
          </w:tcPr>
          <w:p>
            <w:r/>
            <w:r>
              <w:rPr>
                <w:rFonts w:ascii="Arial" w:hAnsi="Arial"/>
                <w:b w:val="0"/>
                <w:sz w:val="16"/>
              </w:rPr>
              <w:t>Developing</w:t>
            </w:r>
          </w:p>
        </w:tc>
        <w:tc>
          <w:tcPr>
            <w:tcW w:type="dxa" w:w="2016"/>
            <w:shd w:val="clear" w:fill="F4F7FB"/>
          </w:tcPr>
          <w:p>
            <w:r/>
            <w:r>
              <w:rPr>
                <w:rFonts w:ascii="Arial" w:hAnsi="Arial"/>
                <w:b w:val="0"/>
                <w:sz w:val="16"/>
              </w:rPr>
              <w:t>Defined</w:t>
            </w:r>
          </w:p>
        </w:tc>
        <w:tc>
          <w:tcPr>
            <w:tcW w:type="dxa" w:w="2304"/>
            <w:shd w:val="clear" w:fill="F4F7FB"/>
          </w:tcPr>
          <w:p>
            <w:r/>
            <w:r>
              <w:rPr>
                <w:rFonts w:ascii="Arial" w:hAnsi="Arial"/>
                <w:b w:val="0"/>
                <w:sz w:val="16"/>
              </w:rPr>
              <w:t>[gap]</w:t>
            </w:r>
          </w:p>
        </w:tc>
      </w:tr>
      <w:tr>
        <w:tc>
          <w:tcPr>
            <w:tcW w:type="dxa" w:w="3744"/>
          </w:tcPr>
          <w:p>
            <w:r/>
            <w:r>
              <w:rPr>
                <w:rFonts w:ascii="Arial" w:hAnsi="Arial"/>
                <w:b w:val="0"/>
                <w:sz w:val="16"/>
              </w:rPr>
              <w:t>Fraud controls</w:t>
            </w:r>
          </w:p>
        </w:tc>
        <w:tc>
          <w:tcPr>
            <w:tcW w:type="dxa" w:w="2016"/>
          </w:tcPr>
          <w:p>
            <w:r/>
            <w:r>
              <w:rPr>
                <w:rFonts w:ascii="Arial" w:hAnsi="Arial"/>
                <w:b w:val="0"/>
                <w:sz w:val="16"/>
              </w:rPr>
              <w:t>Defined</w:t>
            </w:r>
          </w:p>
        </w:tc>
        <w:tc>
          <w:tcPr>
            <w:tcW w:type="dxa" w:w="2016"/>
          </w:tcPr>
          <w:p>
            <w:r/>
            <w:r>
              <w:rPr>
                <w:rFonts w:ascii="Arial" w:hAnsi="Arial"/>
                <w:b w:val="0"/>
                <w:sz w:val="16"/>
              </w:rPr>
              <w:t>Managed</w:t>
            </w:r>
          </w:p>
        </w:tc>
        <w:tc>
          <w:tcPr>
            <w:tcW w:type="dxa" w:w="2304"/>
          </w:tcPr>
          <w:p>
            <w:r/>
            <w:r>
              <w:rPr>
                <w:rFonts w:ascii="Arial" w:hAnsi="Arial"/>
                <w:b w:val="0"/>
                <w:sz w:val="16"/>
              </w:rPr>
              <w:t>[gap]</w:t>
            </w:r>
          </w:p>
        </w:tc>
      </w:tr>
    </w:tbl>
    <w:p>
      <w:pPr>
        <w:pStyle w:val="Heading1"/>
      </w:pPr>
      <w:r>
        <w:t>3. Improvement Actions</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1152"/>
            <w:shd w:val="clear" w:fill="1B4D89"/>
          </w:tcPr>
          <w:p>
            <w:r/>
            <w:r>
              <w:rPr>
                <w:rFonts w:ascii="Arial" w:hAnsi="Arial"/>
                <w:b/>
                <w:color w:val="FFFFFF"/>
                <w:sz w:val="16"/>
              </w:rPr>
              <w:t>Ref</w:t>
            </w:r>
          </w:p>
        </w:tc>
        <w:tc>
          <w:tcPr>
            <w:tcW w:type="dxa" w:w="3744"/>
            <w:shd w:val="clear" w:fill="1B4D89"/>
          </w:tcPr>
          <w:p>
            <w:r/>
            <w:r>
              <w:rPr>
                <w:rFonts w:ascii="Arial" w:hAnsi="Arial"/>
                <w:b/>
                <w:color w:val="FFFFFF"/>
                <w:sz w:val="16"/>
              </w:rPr>
              <w:t>Action</w:t>
            </w:r>
          </w:p>
        </w:tc>
        <w:tc>
          <w:tcPr>
            <w:tcW w:type="dxa" w:w="2016"/>
            <w:shd w:val="clear" w:fill="1B4D89"/>
          </w:tcPr>
          <w:p>
            <w:r/>
            <w:r>
              <w:rPr>
                <w:rFonts w:ascii="Arial" w:hAnsi="Arial"/>
                <w:b/>
                <w:color w:val="FFFFFF"/>
                <w:sz w:val="16"/>
              </w:rPr>
              <w:t>Owner</w:t>
            </w:r>
          </w:p>
        </w:tc>
        <w:tc>
          <w:tcPr>
            <w:tcW w:type="dxa" w:w="1440"/>
            <w:shd w:val="clear" w:fill="1B4D89"/>
          </w:tcPr>
          <w:p>
            <w:r/>
            <w:r>
              <w:rPr>
                <w:rFonts w:ascii="Arial" w:hAnsi="Arial"/>
                <w:b/>
                <w:color w:val="FFFFFF"/>
                <w:sz w:val="16"/>
              </w:rPr>
              <w:t>Due</w:t>
            </w:r>
          </w:p>
        </w:tc>
        <w:tc>
          <w:tcPr>
            <w:tcW w:type="dxa" w:w="1440"/>
            <w:shd w:val="clear" w:fill="1B4D89"/>
          </w:tcPr>
          <w:p>
            <w:r/>
            <w:r>
              <w:rPr>
                <w:rFonts w:ascii="Arial" w:hAnsi="Arial"/>
                <w:b/>
                <w:color w:val="FFFFFF"/>
                <w:sz w:val="16"/>
              </w:rPr>
              <w:t>Priority</w:t>
            </w:r>
          </w:p>
        </w:tc>
        <w:tc>
          <w:tcPr>
            <w:tcW w:type="dxa" w:w="1728"/>
            <w:shd w:val="clear" w:fill="1B4D89"/>
          </w:tcPr>
          <w:p>
            <w:r/>
            <w:r>
              <w:rPr>
                <w:rFonts w:ascii="Arial" w:hAnsi="Arial"/>
                <w:b/>
                <w:color w:val="FFFFFF"/>
                <w:sz w:val="16"/>
              </w:rPr>
              <w:t>Status</w:t>
            </w:r>
          </w:p>
        </w:tc>
      </w:tr>
      <w:tr>
        <w:tc>
          <w:tcPr>
            <w:tcW w:type="dxa" w:w="1152"/>
          </w:tcPr>
          <w:p>
            <w:r/>
            <w:r>
              <w:rPr>
                <w:rFonts w:ascii="Arial" w:hAnsi="Arial"/>
                <w:b w:val="0"/>
                <w:sz w:val="16"/>
              </w:rPr>
              <w:t>IMP-01</w:t>
            </w:r>
          </w:p>
        </w:tc>
        <w:tc>
          <w:tcPr>
            <w:tcW w:type="dxa" w:w="3744"/>
          </w:tcPr>
          <w:p>
            <w:r/>
            <w:r>
              <w:rPr>
                <w:rFonts w:ascii="Arial" w:hAnsi="Arial"/>
                <w:b w:val="0"/>
                <w:sz w:val="16"/>
              </w:rPr>
              <w:t>[action]</w:t>
            </w:r>
          </w:p>
        </w:tc>
        <w:tc>
          <w:tcPr>
            <w:tcW w:type="dxa" w:w="2016"/>
          </w:tcPr>
          <w:p>
            <w:r/>
            <w:r>
              <w:rPr>
                <w:rFonts w:ascii="Arial" w:hAnsi="Arial"/>
                <w:b w:val="0"/>
                <w:sz w:val="16"/>
              </w:rPr>
              <w:t>[owner]</w:t>
            </w:r>
          </w:p>
        </w:tc>
        <w:tc>
          <w:tcPr>
            <w:tcW w:type="dxa" w:w="1440"/>
          </w:tcPr>
          <w:p>
            <w:r/>
            <w:r>
              <w:rPr>
                <w:rFonts w:ascii="Arial" w:hAnsi="Arial"/>
                <w:b w:val="0"/>
                <w:sz w:val="16"/>
              </w:rPr>
              <w:t>[date]</w:t>
            </w:r>
          </w:p>
        </w:tc>
        <w:tc>
          <w:tcPr>
            <w:tcW w:type="dxa" w:w="1440"/>
            <w:shd w:val="clear" w:fill="B23A48"/>
          </w:tcPr>
          <w:p>
            <w:pPr>
              <w:jc w:val="center"/>
            </w:pPr>
            <w:r/>
            <w:r>
              <w:rPr>
                <w:rFonts w:ascii="Arial" w:hAnsi="Arial"/>
                <w:b/>
                <w:color w:val="FFFFFF"/>
                <w:sz w:val="16"/>
              </w:rPr>
              <w:t>High</w:t>
            </w:r>
          </w:p>
        </w:tc>
        <w:tc>
          <w:tcPr>
            <w:tcW w:type="dxa" w:w="1728"/>
          </w:tcPr>
          <w:p>
            <w:r/>
            <w:r>
              <w:rPr>
                <w:rFonts w:ascii="Arial" w:hAnsi="Arial"/>
                <w:b w:val="0"/>
                <w:sz w:val="16"/>
              </w:rPr>
              <w:t>Not Started</w:t>
            </w:r>
          </w:p>
        </w:tc>
      </w:tr>
      <w:tr>
        <w:tc>
          <w:tcPr>
            <w:tcW w:type="dxa" w:w="1152"/>
            <w:shd w:val="clear" w:fill="F4F7FB"/>
          </w:tcPr>
          <w:p>
            <w:r/>
            <w:r>
              <w:rPr>
                <w:rFonts w:ascii="Arial" w:hAnsi="Arial"/>
                <w:b w:val="0"/>
                <w:sz w:val="16"/>
              </w:rPr>
              <w:t>IMP-02</w:t>
            </w:r>
          </w:p>
        </w:tc>
        <w:tc>
          <w:tcPr>
            <w:tcW w:type="dxa" w:w="3744"/>
            <w:shd w:val="clear" w:fill="F4F7FB"/>
          </w:tcPr>
          <w:p>
            <w:r/>
            <w:r>
              <w:rPr>
                <w:rFonts w:ascii="Arial" w:hAnsi="Arial"/>
                <w:b w:val="0"/>
                <w:sz w:val="16"/>
              </w:rPr>
              <w:t>[action]</w:t>
            </w:r>
          </w:p>
        </w:tc>
        <w:tc>
          <w:tcPr>
            <w:tcW w:type="dxa" w:w="2016"/>
            <w:shd w:val="clear" w:fill="F4F7FB"/>
          </w:tcPr>
          <w:p>
            <w:r/>
            <w:r>
              <w:rPr>
                <w:rFonts w:ascii="Arial" w:hAnsi="Arial"/>
                <w:b w:val="0"/>
                <w:sz w:val="16"/>
              </w:rPr>
              <w:t>[owner]</w:t>
            </w:r>
          </w:p>
        </w:tc>
        <w:tc>
          <w:tcPr>
            <w:tcW w:type="dxa" w:w="1440"/>
            <w:shd w:val="clear" w:fill="F4F7FB"/>
          </w:tcPr>
          <w:p>
            <w:r/>
            <w:r>
              <w:rPr>
                <w:rFonts w:ascii="Arial" w:hAnsi="Arial"/>
                <w:b w:val="0"/>
                <w:sz w:val="16"/>
              </w:rPr>
              <w:t>[date]</w:t>
            </w:r>
          </w:p>
        </w:tc>
        <w:tc>
          <w:tcPr>
            <w:tcW w:type="dxa" w:w="1440"/>
            <w:shd w:val="clear" w:fill="F4F7FB"/>
            <w:shd w:val="clear" w:fill="D4B106"/>
          </w:tcPr>
          <w:p>
            <w:pPr>
              <w:jc w:val="center"/>
            </w:pPr>
            <w:r/>
            <w:r>
              <w:rPr>
                <w:rFonts w:ascii="Arial" w:hAnsi="Arial"/>
                <w:b/>
                <w:color w:val="FFFFFF"/>
                <w:sz w:val="16"/>
              </w:rPr>
              <w:t>Medium</w:t>
            </w:r>
          </w:p>
        </w:tc>
        <w:tc>
          <w:tcPr>
            <w:tcW w:type="dxa" w:w="1728"/>
            <w:shd w:val="clear" w:fill="F4F7FB"/>
          </w:tcPr>
          <w:p>
            <w:r/>
            <w:r>
              <w:rPr>
                <w:rFonts w:ascii="Arial" w:hAnsi="Arial"/>
                <w:b w:val="0"/>
                <w:sz w:val="16"/>
              </w:rPr>
              <w:t>Not Started</w:t>
            </w:r>
          </w:p>
        </w:tc>
      </w:tr>
      <w:tr>
        <w:tc>
          <w:tcPr>
            <w:tcW w:type="dxa" w:w="1152"/>
          </w:tcPr>
          <w:p>
            <w:r/>
            <w:r>
              <w:rPr>
                <w:rFonts w:ascii="Arial" w:hAnsi="Arial"/>
                <w:b w:val="0"/>
                <w:sz w:val="16"/>
              </w:rPr>
              <w:t>IMP-03</w:t>
            </w:r>
          </w:p>
        </w:tc>
        <w:tc>
          <w:tcPr>
            <w:tcW w:type="dxa" w:w="3744"/>
          </w:tcPr>
          <w:p>
            <w:r/>
            <w:r>
              <w:rPr>
                <w:rFonts w:ascii="Arial" w:hAnsi="Arial"/>
                <w:b w:val="0"/>
                <w:sz w:val="16"/>
              </w:rPr>
              <w:t>[action]</w:t>
            </w:r>
          </w:p>
        </w:tc>
        <w:tc>
          <w:tcPr>
            <w:tcW w:type="dxa" w:w="2016"/>
          </w:tcPr>
          <w:p>
            <w:r/>
            <w:r>
              <w:rPr>
                <w:rFonts w:ascii="Arial" w:hAnsi="Arial"/>
                <w:b w:val="0"/>
                <w:sz w:val="16"/>
              </w:rPr>
              <w:t>[owner]</w:t>
            </w:r>
          </w:p>
        </w:tc>
        <w:tc>
          <w:tcPr>
            <w:tcW w:type="dxa" w:w="1440"/>
          </w:tcPr>
          <w:p>
            <w:r/>
            <w:r>
              <w:rPr>
                <w:rFonts w:ascii="Arial" w:hAnsi="Arial"/>
                <w:b w:val="0"/>
                <w:sz w:val="16"/>
              </w:rPr>
              <w:t>[date]</w:t>
            </w:r>
          </w:p>
        </w:tc>
        <w:tc>
          <w:tcPr>
            <w:tcW w:type="dxa" w:w="1440"/>
            <w:shd w:val="clear" w:fill="D4B106"/>
          </w:tcPr>
          <w:p>
            <w:pPr>
              <w:jc w:val="center"/>
            </w:pPr>
            <w:r/>
            <w:r>
              <w:rPr>
                <w:rFonts w:ascii="Arial" w:hAnsi="Arial"/>
                <w:b/>
                <w:color w:val="FFFFFF"/>
                <w:sz w:val="16"/>
              </w:rPr>
              <w:t>Medium</w:t>
            </w:r>
          </w:p>
        </w:tc>
        <w:tc>
          <w:tcPr>
            <w:tcW w:type="dxa" w:w="1728"/>
          </w:tcPr>
          <w:p>
            <w:r/>
            <w:r>
              <w:rPr>
                <w:rFonts w:ascii="Arial" w:hAnsi="Arial"/>
                <w:b w:val="0"/>
                <w:sz w:val="16"/>
              </w:rPr>
              <w:t>In Progress</w:t>
            </w:r>
          </w:p>
        </w:tc>
      </w:tr>
    </w:tbl>
    <w:p>
      <w:pPr>
        <w:pStyle w:val="Heading1"/>
      </w:pPr>
      <w:r>
        <w:t>4. Roadmap</w:t>
      </w:r>
    </w:p>
    <w:tbl>
      <w:tblPr>
        <w:tblStyle w:val="TableGrid"/>
        <w:tblW w:type="auto" w:w="0"/>
        <w:jc w:val="center"/>
        <w:tblLook w:firstColumn="1" w:firstRow="1" w:lastColumn="0" w:lastRow="0" w:noHBand="0" w:noVBand="1" w:val="04A0"/>
      </w:tblPr>
      <w:tblGrid>
        <w:gridCol w:w="3264"/>
        <w:gridCol w:w="3264"/>
        <w:gridCol w:w="3264"/>
      </w:tblGrid>
      <w:tr>
        <w:tc>
          <w:tcPr>
            <w:tcW w:type="dxa" w:w="1728"/>
            <w:shd w:val="clear" w:fill="1B4D89"/>
          </w:tcPr>
          <w:p>
            <w:r/>
            <w:r>
              <w:rPr>
                <w:rFonts w:ascii="Arial" w:hAnsi="Arial"/>
                <w:b/>
                <w:color w:val="FFFFFF"/>
                <w:sz w:val="16"/>
              </w:rPr>
              <w:t>Phase</w:t>
            </w:r>
          </w:p>
        </w:tc>
        <w:tc>
          <w:tcPr>
            <w:tcW w:type="dxa" w:w="6912"/>
            <w:shd w:val="clear" w:fill="1B4D89"/>
          </w:tcPr>
          <w:p>
            <w:r/>
            <w:r>
              <w:rPr>
                <w:rFonts w:ascii="Arial" w:hAnsi="Arial"/>
                <w:b/>
                <w:color w:val="FFFFFF"/>
                <w:sz w:val="16"/>
              </w:rPr>
              <w:t>Focus</w:t>
            </w:r>
          </w:p>
        </w:tc>
        <w:tc>
          <w:tcPr>
            <w:tcW w:type="dxa" w:w="2880"/>
            <w:shd w:val="clear" w:fill="1B4D89"/>
          </w:tcPr>
          <w:p>
            <w:r/>
            <w:r>
              <w:rPr>
                <w:rFonts w:ascii="Arial" w:hAnsi="Arial"/>
                <w:b/>
                <w:color w:val="FFFFFF"/>
                <w:sz w:val="16"/>
              </w:rPr>
              <w:t>Timeframe</w:t>
            </w:r>
          </w:p>
        </w:tc>
      </w:tr>
      <w:tr>
        <w:tc>
          <w:tcPr>
            <w:tcW w:type="dxa" w:w="1728"/>
          </w:tcPr>
          <w:p>
            <w:r/>
            <w:r>
              <w:rPr>
                <w:rFonts w:ascii="Arial" w:hAnsi="Arial"/>
                <w:b w:val="0"/>
                <w:sz w:val="16"/>
              </w:rPr>
              <w:t>Phase 1</w:t>
            </w:r>
          </w:p>
        </w:tc>
        <w:tc>
          <w:tcPr>
            <w:tcW w:type="dxa" w:w="6912"/>
          </w:tcPr>
          <w:p>
            <w:r/>
            <w:r>
              <w:rPr>
                <w:rFonts w:ascii="Arial" w:hAnsi="Arial"/>
                <w:b w:val="0"/>
                <w:sz w:val="16"/>
              </w:rPr>
              <w:t>Document &amp; standardise key controls</w:t>
            </w:r>
          </w:p>
        </w:tc>
        <w:tc>
          <w:tcPr>
            <w:tcW w:type="dxa" w:w="2880"/>
          </w:tcPr>
          <w:p>
            <w:r/>
            <w:r>
              <w:rPr>
                <w:rFonts w:ascii="Arial" w:hAnsi="Arial"/>
                <w:b w:val="0"/>
                <w:sz w:val="16"/>
              </w:rPr>
              <w:t>[Q_]</w:t>
            </w:r>
          </w:p>
        </w:tc>
      </w:tr>
      <w:tr>
        <w:tc>
          <w:tcPr>
            <w:tcW w:type="dxa" w:w="1728"/>
            <w:shd w:val="clear" w:fill="F4F7FB"/>
          </w:tcPr>
          <w:p>
            <w:r/>
            <w:r>
              <w:rPr>
                <w:rFonts w:ascii="Arial" w:hAnsi="Arial"/>
                <w:b w:val="0"/>
                <w:sz w:val="16"/>
              </w:rPr>
              <w:t>Phase 2</w:t>
            </w:r>
          </w:p>
        </w:tc>
        <w:tc>
          <w:tcPr>
            <w:tcW w:type="dxa" w:w="6912"/>
            <w:shd w:val="clear" w:fill="F4F7FB"/>
          </w:tcPr>
          <w:p>
            <w:r/>
            <w:r>
              <w:rPr>
                <w:rFonts w:ascii="Arial" w:hAnsi="Arial"/>
                <w:b w:val="0"/>
                <w:sz w:val="16"/>
              </w:rPr>
              <w:t>Assign ownership &amp; embed monitoring</w:t>
            </w:r>
          </w:p>
        </w:tc>
        <w:tc>
          <w:tcPr>
            <w:tcW w:type="dxa" w:w="2880"/>
            <w:shd w:val="clear" w:fill="F4F7FB"/>
          </w:tcPr>
          <w:p>
            <w:r/>
            <w:r>
              <w:rPr>
                <w:rFonts w:ascii="Arial" w:hAnsi="Arial"/>
                <w:b w:val="0"/>
                <w:sz w:val="16"/>
              </w:rPr>
              <w:t>[Q_]</w:t>
            </w:r>
          </w:p>
        </w:tc>
      </w:tr>
      <w:tr>
        <w:tc>
          <w:tcPr>
            <w:tcW w:type="dxa" w:w="1728"/>
          </w:tcPr>
          <w:p>
            <w:r/>
            <w:r>
              <w:rPr>
                <w:rFonts w:ascii="Arial" w:hAnsi="Arial"/>
                <w:b w:val="0"/>
                <w:sz w:val="16"/>
              </w:rPr>
              <w:t>Phase 3</w:t>
            </w:r>
          </w:p>
        </w:tc>
        <w:tc>
          <w:tcPr>
            <w:tcW w:type="dxa" w:w="6912"/>
          </w:tcPr>
          <w:p>
            <w:r/>
            <w:r>
              <w:rPr>
                <w:rFonts w:ascii="Arial" w:hAnsi="Arial"/>
                <w:b w:val="0"/>
                <w:sz w:val="16"/>
              </w:rPr>
              <w:t>Test, remediate &amp; automate</w:t>
            </w:r>
          </w:p>
        </w:tc>
        <w:tc>
          <w:tcPr>
            <w:tcW w:type="dxa" w:w="2880"/>
          </w:tcPr>
          <w:p>
            <w:r/>
            <w:r>
              <w:rPr>
                <w:rFonts w:ascii="Arial" w:hAnsi="Arial"/>
                <w:b w:val="0"/>
                <w:sz w:val="16"/>
              </w:rPr>
              <w:t>[Q_]</w:t>
            </w:r>
          </w:p>
        </w:tc>
      </w:tr>
    </w:tbl>
    <w:p>
      <w:pPr>
        <w:pStyle w:val="Heading1"/>
      </w:pPr>
      <w:r>
        <w:t>5. Governance &amp; Tracking</w:t>
      </w:r>
    </w:p>
    <w:p>
      <w:r>
        <w:rPr>
          <w:b w:val="0"/>
          <w:i w:val="0"/>
          <w:sz w:val="19"/>
        </w:rPr>
        <w:t>Progress is tracked in the Control Deficiency Tracker and reported to the audit committee. Actions are reviewed monthly by management.</w:t>
      </w:r>
    </w:p>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