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Where-to-Play / How-to-Win Canvas</w:t>
      </w:r>
    </w:p>
    <w:p>
      <w:r>
        <w:rPr>
          <w:i/>
          <w:color w:val="555555"/>
          <w:sz w:val="22"/>
        </w:rPr>
        <w:t>Outliers Business Strategy Centre™ · Template</w:t>
      </w:r>
    </w:p>
    <w:p>
      <w:r>
        <w:t>Audience: Executives &amp; strategists   |   Tier: Free</w:t>
      </w:r>
    </w:p>
    <w:p/>
    <w:p>
      <w:pPr>
        <w:pStyle w:val="Heading1"/>
      </w:pPr>
      <w:r>
        <w:t>Purpose</w:t>
      </w:r>
    </w:p>
    <w:p>
      <w:r>
        <w:t>This document is provided by Outliers Professionals as part of the Business Strategy Centre™. It supports executive teams, boards, strategists and business unit leaders in formulating, executing and sustaining a winning strategy.</w:t>
      </w:r>
    </w:p>
    <w:p>
      <w:pPr>
        <w:pStyle w:val="ListBullet"/>
      </w:pPr>
      <w:r>
        <w:t>Apply the purpose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How to Use This Template</w:t>
      </w:r>
    </w:p>
    <w:p>
      <w:pPr>
        <w:pStyle w:val="ListBullet"/>
      </w:pPr>
      <w:r>
        <w:t>Apply the how to use this template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Inputs Required</w:t>
      </w:r>
    </w:p>
    <w:p>
      <w:pPr>
        <w:pStyle w:val="ListBullet"/>
      </w:pPr>
      <w:r>
        <w:t>Apply the inputs required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1 — Context &amp; Objectives</w:t>
      </w:r>
    </w:p>
    <w:p>
      <w:pPr>
        <w:pStyle w:val="ListBullet"/>
      </w:pPr>
      <w:r>
        <w:t>Apply the section 1 — context &amp; objectives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2 — Analysis &amp; Inputs</w:t>
      </w:r>
    </w:p>
    <w:p>
      <w:pPr>
        <w:pStyle w:val="ListBullet"/>
      </w:pPr>
      <w:r>
        <w:t>Apply the section 2 — analysis &amp; inputs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3 — Decisions &amp; Recommendations</w:t>
      </w:r>
    </w:p>
    <w:p>
      <w:pPr>
        <w:pStyle w:val="ListBullet"/>
      </w:pPr>
      <w:r>
        <w:t>Apply the section 3 — decisions &amp; recommendations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Section 4 — Action Plan</w:t>
      </w:r>
    </w:p>
    <w:p>
      <w:pPr>
        <w:pStyle w:val="ListBullet"/>
      </w:pPr>
      <w:r>
        <w:t>Apply the section 4 — action plan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Appendix — Worked Example</w:t>
      </w:r>
    </w:p>
    <w:p>
      <w:pPr>
        <w:pStyle w:val="ListBullet"/>
      </w:pPr>
      <w:r>
        <w:t>Apply the appendix — worked example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pPr>
        <w:pStyle w:val="Heading1"/>
      </w:pPr>
      <w:r>
        <w:t>Glossary</w:t>
      </w:r>
    </w:p>
    <w:p>
      <w:pPr>
        <w:pStyle w:val="ListBullet"/>
      </w:pPr>
      <w:r>
        <w:t>Apply the glossary lens to your strategic context and clarify the decision at hand.</w:t>
      </w:r>
    </w:p>
    <w:p>
      <w:pPr>
        <w:pStyle w:val="ListBullet"/>
      </w:pPr>
      <w:r>
        <w:t>Use structured templates, working sessions and decision logs to build alignment across the executive team.</w:t>
      </w:r>
    </w:p>
    <w:p>
      <w:pPr>
        <w:pStyle w:val="ListBullet"/>
      </w:pPr>
      <w:r>
        <w:t>Capture outcomes, owners and timelines; integrate into the quarterly strategy review cadence.</w:t>
      </w:r>
    </w:p>
    <w:p/>
    <w:p>
      <w:r>
        <w:rPr>
          <w:i/>
          <w:color w:val="777777"/>
          <w:sz w:val="18"/>
        </w:rPr>
        <w:t>© Outliers Professionals · Business Strategy Centre™. Provided for client use within the licensed organisation.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