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/>
    <w:p>
      <w:pPr>
        <w:jc w:val="center"/>
      </w:pPr>
      <w:r>
        <w:rPr>
          <w:b/>
          <w:color w:val="1B4D89"/>
          <w:sz w:val="24"/>
        </w:rPr>
        <w:t>OUTLIERS BUSINESS STRATEGY CENTRE™</w:t>
      </w:r>
    </w:p>
    <w:p>
      <w:pPr>
        <w:jc w:val="center"/>
      </w:pPr>
      <w:r>
        <w:rPr>
          <w:b/>
          <w:color w:val="10243F"/>
          <w:sz w:val="50"/>
        </w:rPr>
        <w:t>Strategic Planning Toolkit™</w:t>
      </w:r>
    </w:p>
    <w:p>
      <w:pPr>
        <w:jc w:val="center"/>
      </w:pPr>
      <w:r>
        <w:rPr>
          <w:color w:val="C97B2C"/>
          <w:sz w:val="26"/>
        </w:rPr>
        <w:t>Run a rigorous, end-to-end planning cycle</w:t>
      </w:r>
    </w:p>
    <w:p/>
    <w:p/>
    <w:p>
      <w:pPr>
        <w:jc w:val="center"/>
      </w:pPr>
      <w:r>
        <w:rPr>
          <w:color w:val="555555"/>
          <w:sz w:val="20"/>
        </w:rPr>
        <w:t>CEO / Strategy Director / Executive  ·  Flagship Edition 2026</w:t>
      </w:r>
    </w:p>
    <w:p>
      <w:pPr>
        <w:jc w:val="center"/>
      </w:pPr>
      <w:r>
        <w:rPr>
          <w:i/>
          <w:color w:val="555555"/>
          <w:sz w:val="18"/>
        </w:rPr>
        <w:t>Publication-ready resource for the Outliers Resource Library</w:t>
      </w:r>
    </w:p>
    <w:p>
      <w:r>
        <w:br w:type="page"/>
      </w:r>
    </w:p>
    <w:p>
      <w:pPr>
        <w:pStyle w:val="Heading1"/>
      </w:pPr>
      <w:r>
        <w:t>1. Full Guide</w:t>
      </w:r>
    </w:p>
    <w:p>
      <w:r>
        <w:rPr>
          <w:b w:val="0"/>
          <w:i w:val="0"/>
          <w:sz w:val="20"/>
        </w:rPr>
        <w:t>Strategic planning translates strategy into a structured, fundable plan. This toolkit gives you the analysis tools, objective-setting templates, initiative planning and the planning cadence to produce a plan the organisation can actually execute.</w:t>
      </w:r>
    </w:p>
    <w:p>
      <w:pPr>
        <w:pStyle w:val="Heading2"/>
      </w:pPr>
      <w:r>
        <w:t>Operating lifecycle</w:t>
      </w:r>
    </w:p>
    <w:p>
      <w:pPr>
        <w:pStyle w:val="ListNumber"/>
      </w:pPr>
      <w:r>
        <w:rPr>
          <w:sz w:val="19"/>
        </w:rPr>
        <w:t>Analyse — environment (PESTLE, Porter), internal capability, SWOT/TOWS</w:t>
      </w:r>
    </w:p>
    <w:p>
      <w:pPr>
        <w:pStyle w:val="ListNumber"/>
      </w:pPr>
      <w:r>
        <w:rPr>
          <w:sz w:val="19"/>
        </w:rPr>
        <w:t>Set direction — vision, objectives, priorities</w:t>
      </w:r>
    </w:p>
    <w:p>
      <w:pPr>
        <w:pStyle w:val="ListNumber"/>
      </w:pPr>
      <w:r>
        <w:rPr>
          <w:sz w:val="19"/>
        </w:rPr>
        <w:t>Plan — initiatives, owners, milestones, budgets</w:t>
      </w:r>
    </w:p>
    <w:p>
      <w:pPr>
        <w:pStyle w:val="ListNumber"/>
      </w:pPr>
      <w:r>
        <w:rPr>
          <w:sz w:val="19"/>
        </w:rPr>
        <w:t>Resource — allocate capital and capacity</w:t>
      </w:r>
    </w:p>
    <w:p>
      <w:pPr>
        <w:pStyle w:val="ListNumber"/>
      </w:pPr>
      <w:r>
        <w:rPr>
          <w:sz w:val="19"/>
        </w:rPr>
        <w:t>Govern — run the planning cadence and review</w:t>
      </w:r>
    </w:p>
    <w:p>
      <w:pPr>
        <w:pStyle w:val="Heading2"/>
      </w:pPr>
      <w:r>
        <w:t>Maturity model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958"/>
        <w:gridCol w:w="1958"/>
        <w:gridCol w:w="1958"/>
        <w:gridCol w:w="1958"/>
        <w:gridCol w:w="1958"/>
      </w:tblGrid>
      <w:tr>
        <w:tc>
          <w:tcPr>
            <w:tcW w:type="dxa" w:w="2232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L1 Initial</w:t>
            </w:r>
          </w:p>
        </w:tc>
        <w:tc>
          <w:tcPr>
            <w:tcW w:type="dxa" w:w="2232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L2 Developing</w:t>
            </w:r>
          </w:p>
        </w:tc>
        <w:tc>
          <w:tcPr>
            <w:tcW w:type="dxa" w:w="2232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L3 Defined</w:t>
            </w:r>
          </w:p>
        </w:tc>
        <w:tc>
          <w:tcPr>
            <w:tcW w:type="dxa" w:w="2232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L4 Managed</w:t>
            </w:r>
          </w:p>
        </w:tc>
        <w:tc>
          <w:tcPr>
            <w:tcW w:type="dxa" w:w="2232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L5 Optimised</w:t>
            </w:r>
          </w:p>
        </w:tc>
      </w:tr>
      <w:tr>
        <w:tc>
          <w:tcPr>
            <w:tcW w:type="dxa" w:w="2232"/>
          </w:tcPr>
          <w:p>
            <w:r/>
            <w:r>
              <w:rPr>
                <w:rFonts w:ascii="Arial" w:hAnsi="Arial"/>
                <w:b w:val="0"/>
                <w:sz w:val="16"/>
              </w:rPr>
              <w:t>Ad hoc / reactive</w:t>
            </w:r>
          </w:p>
        </w:tc>
        <w:tc>
          <w:tcPr>
            <w:tcW w:type="dxa" w:w="2232"/>
          </w:tcPr>
          <w:p>
            <w:r/>
            <w:r>
              <w:rPr>
                <w:rFonts w:ascii="Arial" w:hAnsi="Arial"/>
                <w:b w:val="0"/>
                <w:sz w:val="16"/>
              </w:rPr>
              <w:t>Some structure</w:t>
            </w:r>
          </w:p>
        </w:tc>
        <w:tc>
          <w:tcPr>
            <w:tcW w:type="dxa" w:w="2232"/>
          </w:tcPr>
          <w:p>
            <w:r/>
            <w:r>
              <w:rPr>
                <w:rFonts w:ascii="Arial" w:hAnsi="Arial"/>
                <w:b w:val="0"/>
                <w:sz w:val="16"/>
              </w:rPr>
              <w:t>Standardised</w:t>
            </w:r>
          </w:p>
        </w:tc>
        <w:tc>
          <w:tcPr>
            <w:tcW w:type="dxa" w:w="2232"/>
          </w:tcPr>
          <w:p>
            <w:r/>
            <w:r>
              <w:rPr>
                <w:rFonts w:ascii="Arial" w:hAnsi="Arial"/>
                <w:b w:val="0"/>
                <w:sz w:val="16"/>
              </w:rPr>
              <w:t>Managed &amp; measured</w:t>
            </w:r>
          </w:p>
        </w:tc>
        <w:tc>
          <w:tcPr>
            <w:tcW w:type="dxa" w:w="2232"/>
          </w:tcPr>
          <w:p>
            <w:r/>
            <w:r>
              <w:rPr>
                <w:rFonts w:ascii="Arial" w:hAnsi="Arial"/>
                <w:b w:val="0"/>
                <w:sz w:val="16"/>
              </w:rPr>
              <w:t>Adaptive &amp; advantage-creating</w:t>
            </w:r>
          </w:p>
        </w:tc>
      </w:tr>
    </w:tbl>
    <w:p>
      <w:pPr>
        <w:pStyle w:val="Heading2"/>
      </w:pPr>
      <w:r>
        <w:t>Key components</w:t>
      </w:r>
    </w:p>
    <w:p>
      <w:pPr>
        <w:pStyle w:val="ListBullet"/>
      </w:pPr>
      <w:r>
        <w:rPr>
          <w:sz w:val="19"/>
        </w:rPr>
        <w:t>Environmental analysis</w:t>
      </w:r>
    </w:p>
    <w:p>
      <w:pPr>
        <w:pStyle w:val="ListBullet"/>
      </w:pPr>
      <w:r>
        <w:rPr>
          <w:sz w:val="19"/>
        </w:rPr>
        <w:t>Strategic objectives</w:t>
      </w:r>
    </w:p>
    <w:p>
      <w:pPr>
        <w:pStyle w:val="ListBullet"/>
      </w:pPr>
      <w:r>
        <w:rPr>
          <w:sz w:val="19"/>
        </w:rPr>
        <w:t>Initiative portfolio</w:t>
      </w:r>
    </w:p>
    <w:p>
      <w:pPr>
        <w:pStyle w:val="ListBullet"/>
      </w:pPr>
      <w:r>
        <w:rPr>
          <w:sz w:val="19"/>
        </w:rPr>
        <w:t>Resource allocation</w:t>
      </w:r>
    </w:p>
    <w:p>
      <w:pPr>
        <w:pStyle w:val="ListBullet"/>
      </w:pPr>
      <w:r>
        <w:rPr>
          <w:sz w:val="19"/>
        </w:rPr>
        <w:t>Milestones &amp; targets</w:t>
      </w:r>
    </w:p>
    <w:p>
      <w:pPr>
        <w:pStyle w:val="ListBullet"/>
      </w:pPr>
      <w:r>
        <w:rPr>
          <w:sz w:val="19"/>
        </w:rPr>
        <w:t>Planning cadence</w:t>
      </w:r>
    </w:p>
    <w:p>
      <w:pPr>
        <w:pStyle w:val="Heading1"/>
      </w:pPr>
      <w:r>
        <w:t>2. Templates</w:t>
      </w:r>
    </w:p>
    <w:p>
      <w:pPr>
        <w:pStyle w:val="Heading3"/>
      </w:pPr>
      <w:r>
        <w:t>Strategic plan template</w:t>
      </w:r>
    </w:p>
    <w:p>
      <w:r>
        <w:rPr>
          <w:b w:val="0"/>
          <w:i w:val="0"/>
          <w:sz w:val="19"/>
        </w:rPr>
        <w:t>Vision, objectives, initiatives, KPIs and milestones on a page and in detail.</w:t>
      </w:r>
    </w:p>
    <w:p>
      <w:pPr>
        <w:pStyle w:val="Heading3"/>
      </w:pPr>
      <w:r>
        <w:t>Environmental analysis workbook</w:t>
      </w:r>
    </w:p>
    <w:p>
      <w:r>
        <w:rPr>
          <w:b w:val="0"/>
          <w:i w:val="0"/>
          <w:sz w:val="19"/>
        </w:rPr>
        <w:t>PESTLE and Porter's Five Forces structured analysis.</w:t>
      </w:r>
    </w:p>
    <w:p>
      <w:pPr>
        <w:pStyle w:val="Heading3"/>
      </w:pPr>
      <w:r>
        <w:t>SWOT &amp; TOWS workbook</w:t>
      </w:r>
    </w:p>
    <w:p>
      <w:r>
        <w:rPr>
          <w:b w:val="0"/>
          <w:i w:val="0"/>
          <w:sz w:val="19"/>
        </w:rPr>
        <w:t>Generate strategies from strengths/weaknesses against opportunities/threats.</w:t>
      </w:r>
    </w:p>
    <w:p>
      <w:pPr>
        <w:pStyle w:val="Heading3"/>
      </w:pPr>
      <w:r>
        <w:t>Objectives &amp; OKR template</w:t>
      </w:r>
    </w:p>
    <w:p>
      <w:r>
        <w:rPr>
          <w:b w:val="0"/>
          <w:i w:val="0"/>
          <w:sz w:val="19"/>
        </w:rPr>
        <w:t>Set measurable objectives and key results.</w:t>
      </w:r>
    </w:p>
    <w:p>
      <w:pPr>
        <w:pStyle w:val="Heading3"/>
      </w:pPr>
      <w:r>
        <w:t>Annual planning calendar</w:t>
      </w:r>
    </w:p>
    <w:p>
      <w:r>
        <w:rPr>
          <w:b w:val="0"/>
          <w:i w:val="0"/>
          <w:sz w:val="19"/>
        </w:rPr>
        <w:t>Sequence the planning cycle across the year.</w:t>
      </w:r>
    </w:p>
    <w:p>
      <w:pPr>
        <w:pStyle w:val="Heading1"/>
      </w:pPr>
      <w:r>
        <w:t>3. Sample Output</w:t>
      </w:r>
    </w:p>
    <w:p>
      <w:r>
        <w:rPr>
          <w:b w:val="0"/>
          <w:i/>
          <w:sz w:val="19"/>
        </w:rPr>
        <w:t>Illustrative strategic objectives (from the Strategic Planning Workbook):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48"/>
        <w:gridCol w:w="2448"/>
        <w:gridCol w:w="2448"/>
        <w:gridCol w:w="2448"/>
      </w:tblGrid>
      <w:tr>
        <w:tc>
          <w:tcPr>
            <w:tcW w:type="dxa" w:w="2448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Objective</w:t>
            </w:r>
          </w:p>
        </w:tc>
        <w:tc>
          <w:tcPr>
            <w:tcW w:type="dxa" w:w="2448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Perspective</w:t>
            </w:r>
          </w:p>
        </w:tc>
        <w:tc>
          <w:tcPr>
            <w:tcW w:type="dxa" w:w="2448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KPI / Target</w:t>
            </w:r>
          </w:p>
        </w:tc>
        <w:tc>
          <w:tcPr>
            <w:tcW w:type="dxa" w:w="2448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Status</w:t>
            </w:r>
          </w:p>
        </w:tc>
      </w:tr>
      <w:tr>
        <w:tc>
          <w:tcPr>
            <w:tcW w:type="dxa" w:w="2448"/>
          </w:tcPr>
          <w:p>
            <w:r/>
            <w:r>
              <w:rPr>
                <w:rFonts w:ascii="Arial" w:hAnsi="Arial"/>
                <w:b w:val="0"/>
                <w:sz w:val="16"/>
              </w:rPr>
              <w:t>Grow revenue 20% in core market</w:t>
            </w:r>
          </w:p>
        </w:tc>
        <w:tc>
          <w:tcPr>
            <w:tcW w:type="dxa" w:w="2448"/>
          </w:tcPr>
          <w:p>
            <w:r/>
            <w:r>
              <w:rPr>
                <w:rFonts w:ascii="Arial" w:hAnsi="Arial"/>
                <w:b w:val="0"/>
                <w:sz w:val="16"/>
              </w:rPr>
              <w:t>Financial</w:t>
            </w:r>
          </w:p>
        </w:tc>
        <w:tc>
          <w:tcPr>
            <w:tcW w:type="dxa" w:w="2448"/>
          </w:tcPr>
          <w:p>
            <w:r/>
            <w:r>
              <w:rPr>
                <w:rFonts w:ascii="Arial" w:hAnsi="Arial"/>
                <w:b w:val="0"/>
                <w:sz w:val="16"/>
              </w:rPr>
              <w:t>Revenue +20% YoY</w:t>
            </w:r>
          </w:p>
        </w:tc>
        <w:tc>
          <w:tcPr>
            <w:tcW w:type="dxa" w:w="2448"/>
          </w:tcPr>
          <w:p>
            <w:r/>
            <w:r>
              <w:rPr>
                <w:rFonts w:ascii="Arial" w:hAnsi="Arial"/>
                <w:b w:val="0"/>
                <w:sz w:val="16"/>
              </w:rPr>
              <w:t>In Progress</w:t>
            </w:r>
          </w:p>
        </w:tc>
      </w:tr>
      <w:tr>
        <w:tc>
          <w:tcPr>
            <w:tcW w:type="dxa" w:w="2448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Improve retention to 92%</w:t>
            </w:r>
          </w:p>
        </w:tc>
        <w:tc>
          <w:tcPr>
            <w:tcW w:type="dxa" w:w="2448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Customer</w:t>
            </w:r>
          </w:p>
        </w:tc>
        <w:tc>
          <w:tcPr>
            <w:tcW w:type="dxa" w:w="2448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Retention ≥92%</w:t>
            </w:r>
          </w:p>
        </w:tc>
        <w:tc>
          <w:tcPr>
            <w:tcW w:type="dxa" w:w="2448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In Progress</w:t>
            </w:r>
          </w:p>
        </w:tc>
      </w:tr>
      <w:tr>
        <w:tc>
          <w:tcPr>
            <w:tcW w:type="dxa" w:w="2448"/>
          </w:tcPr>
          <w:p>
            <w:r/>
            <w:r>
              <w:rPr>
                <w:rFonts w:ascii="Arial" w:hAnsi="Arial"/>
                <w:b w:val="0"/>
                <w:sz w:val="16"/>
              </w:rPr>
              <w:t>Reduce cost-to-serve 10%</w:t>
            </w:r>
          </w:p>
        </w:tc>
        <w:tc>
          <w:tcPr>
            <w:tcW w:type="dxa" w:w="2448"/>
          </w:tcPr>
          <w:p>
            <w:r/>
            <w:r>
              <w:rPr>
                <w:rFonts w:ascii="Arial" w:hAnsi="Arial"/>
                <w:b w:val="0"/>
                <w:sz w:val="16"/>
              </w:rPr>
              <w:t>Internal</w:t>
            </w:r>
          </w:p>
        </w:tc>
        <w:tc>
          <w:tcPr>
            <w:tcW w:type="dxa" w:w="2448"/>
          </w:tcPr>
          <w:p>
            <w:r/>
            <w:r>
              <w:rPr>
                <w:rFonts w:ascii="Arial" w:hAnsi="Arial"/>
                <w:b w:val="0"/>
                <w:sz w:val="16"/>
              </w:rPr>
              <w:t>Cost-to-serve −10%</w:t>
            </w:r>
          </w:p>
        </w:tc>
        <w:tc>
          <w:tcPr>
            <w:tcW w:type="dxa" w:w="2448"/>
          </w:tcPr>
          <w:p>
            <w:r/>
            <w:r>
              <w:rPr>
                <w:rFonts w:ascii="Arial" w:hAnsi="Arial"/>
                <w:b w:val="0"/>
                <w:sz w:val="16"/>
              </w:rPr>
              <w:t>Not Started</w:t>
            </w:r>
          </w:p>
        </w:tc>
      </w:tr>
      <w:tr>
        <w:tc>
          <w:tcPr>
            <w:tcW w:type="dxa" w:w="2448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Build data &amp; AI capability</w:t>
            </w:r>
          </w:p>
        </w:tc>
        <w:tc>
          <w:tcPr>
            <w:tcW w:type="dxa" w:w="2448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Learning</w:t>
            </w:r>
          </w:p>
        </w:tc>
        <w:tc>
          <w:tcPr>
            <w:tcW w:type="dxa" w:w="2448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2 AI use cases live</w:t>
            </w:r>
          </w:p>
        </w:tc>
        <w:tc>
          <w:tcPr>
            <w:tcW w:type="dxa" w:w="2448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Not Started</w:t>
            </w:r>
          </w:p>
        </w:tc>
      </w:tr>
    </w:tbl>
    <w:p>
      <w:pPr>
        <w:pStyle w:val="Heading1"/>
      </w:pPr>
      <w:r>
        <w:t>4. Checklists</w:t>
      </w:r>
    </w:p>
    <w:p>
      <w:pPr>
        <w:ind w:left="288"/>
      </w:pPr>
      <w:r>
        <w:rPr>
          <w:sz w:val="19"/>
        </w:rPr>
        <w:t>☐  Environmental and internal analysis completed</w:t>
      </w:r>
    </w:p>
    <w:p>
      <w:pPr>
        <w:ind w:left="288"/>
      </w:pPr>
      <w:r>
        <w:rPr>
          <w:sz w:val="19"/>
        </w:rPr>
        <w:t>☐  Vision and strategic objectives defined</w:t>
      </w:r>
    </w:p>
    <w:p>
      <w:pPr>
        <w:ind w:left="288"/>
      </w:pPr>
      <w:r>
        <w:rPr>
          <w:sz w:val="19"/>
        </w:rPr>
        <w:t>☐  Objectives are measurable with KPIs and targets</w:t>
      </w:r>
    </w:p>
    <w:p>
      <w:pPr>
        <w:ind w:left="288"/>
      </w:pPr>
      <w:r>
        <w:rPr>
          <w:sz w:val="19"/>
        </w:rPr>
        <w:t>☐  Initiatives identified, owned and sequenced</w:t>
      </w:r>
    </w:p>
    <w:p>
      <w:pPr>
        <w:ind w:left="288"/>
      </w:pPr>
      <w:r>
        <w:rPr>
          <w:sz w:val="19"/>
        </w:rPr>
        <w:t>☐  Resources and capital allocated to priorities</w:t>
      </w:r>
    </w:p>
    <w:p>
      <w:pPr>
        <w:ind w:left="288"/>
      </w:pPr>
      <w:r>
        <w:rPr>
          <w:sz w:val="19"/>
        </w:rPr>
        <w:t>☐  Milestones and review cadence set</w:t>
      </w:r>
    </w:p>
    <w:p>
      <w:pPr>
        <w:ind w:left="288"/>
      </w:pPr>
      <w:r>
        <w:rPr>
          <w:sz w:val="19"/>
        </w:rPr>
        <w:t>☐  Plan approved by the board</w:t>
      </w:r>
    </w:p>
    <w:p>
      <w:pPr>
        <w:ind w:left="288"/>
      </w:pPr>
      <w:r>
        <w:rPr>
          <w:sz w:val="19"/>
        </w:rPr>
        <w:t>☐  Plan cascaded to business units</w:t>
      </w:r>
    </w:p>
    <w:p>
      <w:pPr>
        <w:pStyle w:val="Heading2"/>
      </w:pPr>
      <w:r>
        <w:t>Governance Structure</w:t>
      </w:r>
    </w:p>
    <w:p>
      <w:r>
        <w:rPr>
          <w:b w:val="0"/>
          <w:i w:val="0"/>
          <w:sz w:val="20"/>
        </w:rPr>
        <w:t>Strategic planning is governed through the strategy cadence under board oversight: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896"/>
        <w:gridCol w:w="4896"/>
      </w:tblGrid>
      <w:tr>
        <w:tc>
          <w:tcPr>
            <w:tcW w:type="dxa" w:w="3456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Layer</w:t>
            </w:r>
          </w:p>
        </w:tc>
        <w:tc>
          <w:tcPr>
            <w:tcW w:type="dxa" w:w="8064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Role</w:t>
            </w:r>
          </w:p>
        </w:tc>
      </w:tr>
      <w:tr>
        <w:tc>
          <w:tcPr>
            <w:tcW w:type="dxa" w:w="3456"/>
          </w:tcPr>
          <w:p>
            <w:r/>
            <w:r>
              <w:rPr>
                <w:rFonts w:ascii="Arial" w:hAnsi="Arial"/>
                <w:b w:val="0"/>
                <w:sz w:val="16"/>
              </w:rPr>
              <w:t>Board</w:t>
            </w:r>
          </w:p>
        </w:tc>
        <w:tc>
          <w:tcPr>
            <w:tcW w:type="dxa" w:w="8064"/>
          </w:tcPr>
          <w:p>
            <w:r/>
            <w:r>
              <w:rPr>
                <w:rFonts w:ascii="Arial" w:hAnsi="Arial"/>
                <w:b w:val="0"/>
                <w:sz w:val="16"/>
              </w:rPr>
              <w:t>Approves strategy and capital; oversees value creation and strategic risk</w:t>
            </w:r>
          </w:p>
        </w:tc>
      </w:tr>
      <w:tr>
        <w:tc>
          <w:tcPr>
            <w:tcW w:type="dxa" w:w="3456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Strategy / Executive Committee</w:t>
            </w:r>
          </w:p>
        </w:tc>
        <w:tc>
          <w:tcPr>
            <w:tcW w:type="dxa" w:w="8064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Owns strategy, prioritises, governs execution</w:t>
            </w:r>
          </w:p>
        </w:tc>
      </w:tr>
      <w:tr>
        <w:tc>
          <w:tcPr>
            <w:tcW w:type="dxa" w:w="3456"/>
          </w:tcPr>
          <w:p>
            <w:r/>
            <w:r>
              <w:rPr>
                <w:rFonts w:ascii="Arial" w:hAnsi="Arial"/>
                <w:b w:val="0"/>
                <w:sz w:val="16"/>
              </w:rPr>
              <w:t>Strategy office / PMO</w:t>
            </w:r>
          </w:p>
        </w:tc>
        <w:tc>
          <w:tcPr>
            <w:tcW w:type="dxa" w:w="8064"/>
          </w:tcPr>
          <w:p>
            <w:r/>
            <w:r>
              <w:rPr>
                <w:rFonts w:ascii="Arial" w:hAnsi="Arial"/>
                <w:b w:val="0"/>
                <w:sz w:val="16"/>
              </w:rPr>
              <w:t>Runs the cycle, tracks initiatives, maintains the system</w:t>
            </w:r>
          </w:p>
        </w:tc>
      </w:tr>
      <w:tr>
        <w:tc>
          <w:tcPr>
            <w:tcW w:type="dxa" w:w="3456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Business-unit leaders</w:t>
            </w:r>
          </w:p>
        </w:tc>
        <w:tc>
          <w:tcPr>
            <w:tcW w:type="dxa" w:w="8064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Own strategy and delivery in their units</w:t>
            </w:r>
          </w:p>
        </w:tc>
      </w:tr>
      <w:tr>
        <w:tc>
          <w:tcPr>
            <w:tcW w:type="dxa" w:w="3456"/>
          </w:tcPr>
          <w:p>
            <w:r/>
            <w:r>
              <w:rPr>
                <w:rFonts w:ascii="Arial" w:hAnsi="Arial"/>
                <w:b w:val="0"/>
                <w:sz w:val="16"/>
              </w:rPr>
              <w:t>Initiative owners</w:t>
            </w:r>
          </w:p>
        </w:tc>
        <w:tc>
          <w:tcPr>
            <w:tcW w:type="dxa" w:w="8064"/>
          </w:tcPr>
          <w:p>
            <w:r/>
            <w:r>
              <w:rPr>
                <w:rFonts w:ascii="Arial" w:hAnsi="Arial"/>
                <w:b w:val="0"/>
                <w:sz w:val="16"/>
              </w:rPr>
              <w:t>Deliver initiatives to plan, KPIs and milestones</w:t>
            </w:r>
          </w:p>
        </w:tc>
      </w:tr>
    </w:tbl>
    <w:p>
      <w:pPr>
        <w:pStyle w:val="Heading2"/>
      </w:pPr>
      <w:r>
        <w:t>Reporting Example</w:t>
      </w:r>
    </w:p>
    <w:p>
      <w:r>
        <w:rPr>
          <w:b w:val="0"/>
          <w:i w:val="0"/>
          <w:sz w:val="19"/>
        </w:rPr>
        <w:t>Standard report: executive summary · progress vs target (RAG) · key metrics · risks &amp; decisions.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958"/>
        <w:gridCol w:w="1958"/>
        <w:gridCol w:w="1958"/>
        <w:gridCol w:w="1958"/>
        <w:gridCol w:w="1958"/>
      </w:tblGrid>
      <w:tr>
        <w:tc>
          <w:tcPr>
            <w:tcW w:type="dxa" w:w="2880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Metric</w:t>
            </w:r>
          </w:p>
        </w:tc>
        <w:tc>
          <w:tcPr>
            <w:tcW w:type="dxa" w:w="1440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Current</w:t>
            </w:r>
          </w:p>
        </w:tc>
        <w:tc>
          <w:tcPr>
            <w:tcW w:type="dxa" w:w="1728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Target</w:t>
            </w:r>
          </w:p>
        </w:tc>
        <w:tc>
          <w:tcPr>
            <w:tcW w:type="dxa" w:w="1152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RAG</w:t>
            </w:r>
          </w:p>
        </w:tc>
        <w:tc>
          <w:tcPr>
            <w:tcW w:type="dxa" w:w="3744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Action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/>
                <w:b w:val="0"/>
                <w:sz w:val="16"/>
              </w:rPr>
              <w:t>Objectives defined</w:t>
            </w:r>
          </w:p>
        </w:tc>
        <w:tc>
          <w:tcPr>
            <w:tcW w:type="dxa" w:w="1440"/>
          </w:tcPr>
          <w:p>
            <w:r/>
            <w:r>
              <w:rPr>
                <w:rFonts w:ascii="Arial" w:hAnsi="Arial"/>
                <w:b w:val="0"/>
                <w:sz w:val="16"/>
              </w:rPr>
              <w:t>4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6"/>
              </w:rPr>
              <w:t>4</w:t>
            </w:r>
          </w:p>
        </w:tc>
        <w:tc>
          <w:tcPr>
            <w:tcW w:type="dxa" w:w="1152"/>
            <w:shd w:val="clear" w:fill="2E7D5B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Green</w:t>
            </w:r>
          </w:p>
        </w:tc>
        <w:tc>
          <w:tcPr>
            <w:tcW w:type="dxa" w:w="3744"/>
          </w:tcPr>
          <w:p>
            <w:r/>
            <w:r>
              <w:rPr>
                <w:rFonts w:ascii="Arial" w:hAnsi="Arial"/>
                <w:b w:val="0"/>
                <w:sz w:val="16"/>
              </w:rPr>
              <w:t>Maintain</w:t>
            </w:r>
          </w:p>
        </w:tc>
      </w:tr>
      <w:tr>
        <w:tc>
          <w:tcPr>
            <w:tcW w:type="dxa" w:w="2880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Plan approved</w:t>
            </w:r>
          </w:p>
        </w:tc>
        <w:tc>
          <w:tcPr>
            <w:tcW w:type="dxa" w:w="1440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Yes</w:t>
            </w:r>
          </w:p>
        </w:tc>
        <w:tc>
          <w:tcPr>
            <w:tcW w:type="dxa" w:w="1728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Yes</w:t>
            </w:r>
          </w:p>
        </w:tc>
        <w:tc>
          <w:tcPr>
            <w:tcW w:type="dxa" w:w="1152"/>
            <w:shd w:val="clear" w:fill="F4F7FB"/>
            <w:shd w:val="clear" w:fill="2E7D5B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Green</w:t>
            </w:r>
          </w:p>
        </w:tc>
        <w:tc>
          <w:tcPr>
            <w:tcW w:type="dxa" w:w="3744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Execute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/>
                <w:b w:val="0"/>
                <w:sz w:val="16"/>
              </w:rPr>
              <w:t>Initiatives funded</w:t>
            </w:r>
          </w:p>
        </w:tc>
        <w:tc>
          <w:tcPr>
            <w:tcW w:type="dxa" w:w="1440"/>
          </w:tcPr>
          <w:p>
            <w:r/>
            <w:r>
              <w:rPr>
                <w:rFonts w:ascii="Arial" w:hAnsi="Arial"/>
                <w:b w:val="0"/>
                <w:sz w:val="16"/>
              </w:rPr>
              <w:t>75%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6"/>
              </w:rPr>
              <w:t>100%</w:t>
            </w:r>
          </w:p>
        </w:tc>
        <w:tc>
          <w:tcPr>
            <w:tcW w:type="dxa" w:w="1152"/>
            <w:shd w:val="clear" w:fill="E08A2B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Amber</w:t>
            </w:r>
          </w:p>
        </w:tc>
        <w:tc>
          <w:tcPr>
            <w:tcW w:type="dxa" w:w="3744"/>
          </w:tcPr>
          <w:p>
            <w:r/>
            <w:r>
              <w:rPr>
                <w:rFonts w:ascii="Arial" w:hAnsi="Arial"/>
                <w:b w:val="0"/>
                <w:sz w:val="16"/>
              </w:rPr>
              <w:t>Complete funding</w:t>
            </w:r>
          </w:p>
        </w:tc>
      </w:tr>
      <w:tr>
        <w:tc>
          <w:tcPr>
            <w:tcW w:type="dxa" w:w="2880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Cascade complete</w:t>
            </w:r>
          </w:p>
        </w:tc>
        <w:tc>
          <w:tcPr>
            <w:tcW w:type="dxa" w:w="1440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60%</w:t>
            </w:r>
          </w:p>
        </w:tc>
        <w:tc>
          <w:tcPr>
            <w:tcW w:type="dxa" w:w="1728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100%</w:t>
            </w:r>
          </w:p>
        </w:tc>
        <w:tc>
          <w:tcPr>
            <w:tcW w:type="dxa" w:w="1152"/>
            <w:shd w:val="clear" w:fill="F4F7FB"/>
            <w:shd w:val="clear" w:fill="E08A2B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Amber</w:t>
            </w:r>
          </w:p>
        </w:tc>
        <w:tc>
          <w:tcPr>
            <w:tcW w:type="dxa" w:w="3744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Cascade to all units</w:t>
            </w:r>
          </w:p>
        </w:tc>
      </w:tr>
    </w:tbl>
    <w:p>
      <w:pPr>
        <w:pStyle w:val="Heading2"/>
      </w:pPr>
      <w:r>
        <w:t>Board Reporting Section</w:t>
      </w:r>
    </w:p>
    <w:p>
      <w:r>
        <w:rPr>
          <w:b w:val="0"/>
          <w:i/>
          <w:sz w:val="19"/>
        </w:rPr>
        <w:t>Illustrative one-page board summary (replace with live data):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264"/>
        <w:gridCol w:w="3264"/>
        <w:gridCol w:w="3264"/>
      </w:tblGrid>
      <w:tr>
        <w:tc>
          <w:tcPr>
            <w:tcW w:type="dxa" w:w="2736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Item</w:t>
            </w:r>
          </w:p>
        </w:tc>
        <w:tc>
          <w:tcPr>
            <w:tcW w:type="dxa" w:w="1440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Status</w:t>
            </w:r>
          </w:p>
        </w:tc>
        <w:tc>
          <w:tcPr>
            <w:tcW w:type="dxa" w:w="7344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Commentary</w:t>
            </w:r>
          </w:p>
        </w:tc>
      </w:tr>
      <w:tr>
        <w:tc>
          <w:tcPr>
            <w:tcW w:type="dxa" w:w="2736"/>
          </w:tcPr>
          <w:p>
            <w:r/>
            <w:r>
              <w:rPr>
                <w:rFonts w:ascii="Arial" w:hAnsi="Arial"/>
                <w:b w:val="0"/>
                <w:sz w:val="16"/>
              </w:rPr>
              <w:t>Planning maturity</w:t>
            </w:r>
          </w:p>
        </w:tc>
        <w:tc>
          <w:tcPr>
            <w:tcW w:type="dxa" w:w="1440"/>
            <w:shd w:val="clear" w:fill="E08A2B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Amber</w:t>
            </w:r>
          </w:p>
        </w:tc>
        <w:tc>
          <w:tcPr>
            <w:tcW w:type="dxa" w:w="7344"/>
          </w:tcPr>
          <w:p>
            <w:r/>
            <w:r>
              <w:rPr>
                <w:rFonts w:ascii="Arial" w:hAnsi="Arial"/>
                <w:b w:val="0"/>
                <w:sz w:val="16"/>
              </w:rPr>
              <w:t>Defined; disciplined cycle in place; cascade in progress</w:t>
            </w:r>
          </w:p>
        </w:tc>
      </w:tr>
      <w:tr>
        <w:tc>
          <w:tcPr>
            <w:tcW w:type="dxa" w:w="2736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Plan quality</w:t>
            </w:r>
          </w:p>
        </w:tc>
        <w:tc>
          <w:tcPr>
            <w:tcW w:type="dxa" w:w="1440"/>
            <w:shd w:val="clear" w:fill="F4F7FB"/>
            <w:shd w:val="clear" w:fill="2E7D5B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Green</w:t>
            </w:r>
          </w:p>
        </w:tc>
        <w:tc>
          <w:tcPr>
            <w:tcW w:type="dxa" w:w="7344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Objectives measurable and resourced</w:t>
            </w:r>
          </w:p>
        </w:tc>
      </w:tr>
      <w:tr>
        <w:tc>
          <w:tcPr>
            <w:tcW w:type="dxa" w:w="2736"/>
          </w:tcPr>
          <w:p>
            <w:r/>
            <w:r>
              <w:rPr>
                <w:rFonts w:ascii="Arial" w:hAnsi="Arial"/>
                <w:b w:val="0"/>
                <w:sz w:val="16"/>
              </w:rPr>
              <w:t>Risk</w:t>
            </w:r>
          </w:p>
        </w:tc>
        <w:tc>
          <w:tcPr>
            <w:tcW w:type="dxa" w:w="1440"/>
            <w:shd w:val="clear" w:fill="E08A2B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Amber</w:t>
            </w:r>
          </w:p>
        </w:tc>
        <w:tc>
          <w:tcPr>
            <w:tcW w:type="dxa" w:w="7344"/>
          </w:tcPr>
          <w:p>
            <w:r/>
            <w:r>
              <w:rPr>
                <w:rFonts w:ascii="Arial" w:hAnsi="Arial"/>
                <w:b w:val="0"/>
                <w:sz w:val="16"/>
              </w:rPr>
              <w:t>Funding not fully confirmed</w:t>
            </w:r>
          </w:p>
        </w:tc>
      </w:tr>
      <w:tr>
        <w:tc>
          <w:tcPr>
            <w:tcW w:type="dxa" w:w="2736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Decisions sought</w:t>
            </w:r>
          </w:p>
        </w:tc>
        <w:tc>
          <w:tcPr>
            <w:tcW w:type="dxa" w:w="1440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—</w:t>
            </w:r>
          </w:p>
        </w:tc>
        <w:tc>
          <w:tcPr>
            <w:tcW w:type="dxa" w:w="7344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Approve remaining initiative funding</w:t>
            </w:r>
          </w:p>
        </w:tc>
      </w:tr>
    </w:tbl>
    <w:p>
      <w:pPr>
        <w:pStyle w:val="Heading2"/>
      </w:pPr>
      <w:r>
        <w:t>Notes &amp; Disclaimer</w:t>
      </w:r>
    </w:p>
    <w:p>
      <w:r>
        <w:rPr>
          <w:b w:val="0"/>
          <w:i/>
          <w:sz w:val="18"/>
        </w:rPr>
        <w:t>This toolkit is a professional management resource. Calibrate frameworks, scoring, KPIs and governance to your organisation, sector and strategy. Targets and thresholds are illustrative and should be set by leadership.</w:t>
      </w:r>
    </w:p>
    <w:sectPr w:rsidR="00FC693F" w:rsidRPr="0006063C" w:rsidSect="00034616"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10243F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1B4D89"/>
      <w:sz w:val="25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/>
      <w:b/>
      <w:bCs/>
      <w:color w:val="1B4D89"/>
      <w:sz w:val="2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