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DATA &amp; AI CENTRE™</w:t>
      </w:r>
    </w:p>
    <w:p>
      <w:pPr>
        <w:jc w:val="center"/>
      </w:pPr>
      <w:r>
        <w:rPr>
          <w:b/>
          <w:color w:val="10243F"/>
          <w:sz w:val="50"/>
        </w:rPr>
        <w:t>AI Governance Toolkit™</w:t>
      </w:r>
    </w:p>
    <w:p>
      <w:pPr>
        <w:jc w:val="center"/>
      </w:pPr>
      <w:r>
        <w:rPr>
          <w:color w:val="C97B2C"/>
          <w:sz w:val="26"/>
        </w:rPr>
        <w:t>Govern AI responsibly and accountably</w:t>
      </w:r>
    </w:p>
    <w:p/>
    <w:p/>
    <w:p>
      <w:pPr>
        <w:jc w:val="center"/>
      </w:pPr>
      <w:r>
        <w:rPr>
          <w:color w:val="555555"/>
          <w:sz w:val="20"/>
        </w:rPr>
        <w:t>AI Governance Committee / CDO / Risk  ·  Flagship Edition 2026</w:t>
      </w:r>
    </w:p>
    <w:p>
      <w:pPr>
        <w:jc w:val="center"/>
      </w:pPr>
      <w:r>
        <w:rPr>
          <w:i/>
          <w:color w:val="555555"/>
          <w:sz w:val="18"/>
        </w:rPr>
        <w:t>Publication-ready resource for the Outliers Resource Library</w:t>
      </w:r>
    </w:p>
    <w:p>
      <w:r>
        <w:br w:type="page"/>
      </w:r>
    </w:p>
    <w:p>
      <w:pPr>
        <w:pStyle w:val="Heading1"/>
      </w:pPr>
      <w:r>
        <w:t>1. Full Guide</w:t>
      </w:r>
    </w:p>
    <w:p>
      <w:r>
        <w:rPr>
          <w:b w:val="0"/>
          <w:i w:val="0"/>
          <w:sz w:val="20"/>
        </w:rPr>
        <w:t>AI governance ensures AI is developed and used responsibly, accountably and in line with policy and law. This toolkit provides the inventory, tiering, approval gates, model oversight and board reporting to govern AI at scale.</w:t>
      </w:r>
    </w:p>
    <w:p>
      <w:pPr>
        <w:pStyle w:val="Heading2"/>
      </w:pPr>
      <w:r>
        <w:t>Operating lifecycle</w:t>
      </w:r>
    </w:p>
    <w:p>
      <w:pPr>
        <w:pStyle w:val="ListNumber"/>
      </w:pPr>
      <w:r>
        <w:rPr>
          <w:sz w:val="19"/>
        </w:rPr>
        <w:t>Inventory — log all AI and tier by risk</w:t>
      </w:r>
    </w:p>
    <w:p>
      <w:pPr>
        <w:pStyle w:val="ListNumber"/>
      </w:pPr>
      <w:r>
        <w:rPr>
          <w:sz w:val="19"/>
        </w:rPr>
        <w:t>Gate — approve AI through defined gates</w:t>
      </w:r>
    </w:p>
    <w:p>
      <w:pPr>
        <w:pStyle w:val="ListNumber"/>
      </w:pPr>
      <w:r>
        <w:rPr>
          <w:sz w:val="19"/>
        </w:rPr>
        <w:t>Oversee — monitor models in production</w:t>
      </w:r>
    </w:p>
    <w:p>
      <w:pPr>
        <w:pStyle w:val="ListNumber"/>
      </w:pPr>
      <w:r>
        <w:rPr>
          <w:sz w:val="19"/>
        </w:rPr>
        <w:t>Account — assign owners and human oversight</w:t>
      </w:r>
    </w:p>
    <w:p>
      <w:pPr>
        <w:pStyle w:val="ListNumber"/>
      </w:pPr>
      <w:r>
        <w:rPr>
          <w:sz w:val="19"/>
        </w:rPr>
        <w:t>Assure — review, audit and report</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siloed</w:t>
            </w:r>
          </w:p>
        </w:tc>
        <w:tc>
          <w:tcPr>
            <w:tcW w:type="dxa" w:w="2232"/>
          </w:tcPr>
          <w:p>
            <w:r/>
            <w:r>
              <w:rPr>
                <w:rFonts w:ascii="Arial" w:hAnsi="Arial"/>
                <w:b w:val="0"/>
                <w:sz w:val="16"/>
              </w:rPr>
              <w:t>Standardised &amp; governed</w:t>
            </w:r>
          </w:p>
        </w:tc>
        <w:tc>
          <w:tcPr>
            <w:tcW w:type="dxa" w:w="2232"/>
          </w:tcPr>
          <w:p>
            <w:r/>
            <w:r>
              <w:rPr>
                <w:rFonts w:ascii="Arial" w:hAnsi="Arial"/>
                <w:b w:val="0"/>
                <w:sz w:val="16"/>
              </w:rPr>
              <w:t>Quantified &amp; integrated</w:t>
            </w:r>
          </w:p>
        </w:tc>
        <w:tc>
          <w:tcPr>
            <w:tcW w:type="dxa" w:w="2232"/>
          </w:tcPr>
          <w:p>
            <w:r/>
            <w:r>
              <w:rPr>
                <w:rFonts w:ascii="Arial" w:hAnsi="Arial"/>
                <w:b w:val="0"/>
                <w:sz w:val="16"/>
              </w:rPr>
              <w:t>Predictive &amp; embedded</w:t>
            </w:r>
          </w:p>
        </w:tc>
      </w:tr>
    </w:tbl>
    <w:p>
      <w:pPr>
        <w:pStyle w:val="Heading2"/>
      </w:pPr>
      <w:r>
        <w:t>Key components</w:t>
      </w:r>
    </w:p>
    <w:p>
      <w:pPr>
        <w:pStyle w:val="ListBullet"/>
      </w:pPr>
      <w:r>
        <w:rPr>
          <w:sz w:val="19"/>
        </w:rPr>
        <w:t>AI inventory and tiering</w:t>
      </w:r>
    </w:p>
    <w:p>
      <w:pPr>
        <w:pStyle w:val="ListBullet"/>
      </w:pPr>
      <w:r>
        <w:rPr>
          <w:sz w:val="19"/>
        </w:rPr>
        <w:t>Approval and gating</w:t>
      </w:r>
    </w:p>
    <w:p>
      <w:pPr>
        <w:pStyle w:val="ListBullet"/>
      </w:pPr>
      <w:r>
        <w:rPr>
          <w:sz w:val="19"/>
        </w:rPr>
        <w:t>Model oversight</w:t>
      </w:r>
    </w:p>
    <w:p>
      <w:pPr>
        <w:pStyle w:val="ListBullet"/>
      </w:pPr>
      <w:r>
        <w:rPr>
          <w:sz w:val="19"/>
        </w:rPr>
        <w:t>Human accountability</w:t>
      </w:r>
    </w:p>
    <w:p>
      <w:pPr>
        <w:pStyle w:val="ListBullet"/>
      </w:pPr>
      <w:r>
        <w:rPr>
          <w:sz w:val="19"/>
        </w:rPr>
        <w:t>Policy and standards</w:t>
      </w:r>
    </w:p>
    <w:p>
      <w:pPr>
        <w:pStyle w:val="ListBullet"/>
      </w:pPr>
      <w:r>
        <w:rPr>
          <w:sz w:val="19"/>
        </w:rPr>
        <w:t>Monitoring and audit</w:t>
      </w:r>
    </w:p>
    <w:p>
      <w:pPr>
        <w:pStyle w:val="Heading1"/>
      </w:pPr>
      <w:r>
        <w:t>2. Templates &amp; Registers</w:t>
      </w:r>
    </w:p>
    <w:p>
      <w:pPr>
        <w:pStyle w:val="Heading3"/>
      </w:pPr>
      <w:r>
        <w:t>AI inventory &amp; tiering register</w:t>
      </w:r>
    </w:p>
    <w:p>
      <w:r>
        <w:rPr>
          <w:b w:val="0"/>
          <w:i w:val="0"/>
          <w:sz w:val="19"/>
        </w:rPr>
        <w:t>Single inventory of all AI, risk-tiered (working XLSX supplied separately).</w:t>
      </w:r>
    </w:p>
    <w:tbl>
      <w:tblPr>
        <w:tblStyle w:val="TableGrid"/>
        <w:tblW w:type="auto" w:w="0"/>
        <w:jc w:val="center"/>
        <w:tblLook w:firstColumn="1" w:firstRow="1" w:lastColumn="0" w:lastRow="0" w:noHBand="0" w:noVBand="1" w:val="04A0"/>
      </w:tblPr>
      <w:tblGrid>
        <w:gridCol w:w="3264"/>
        <w:gridCol w:w="3264"/>
        <w:gridCol w:w="3264"/>
      </w:tblGrid>
      <w:tr>
        <w:tc>
          <w:tcPr>
            <w:tcW w:type="dxa" w:w="3264"/>
            <w:shd w:val="clear" w:fill="1B4D89"/>
          </w:tcPr>
          <w:p>
            <w:r/>
            <w:r>
              <w:rPr>
                <w:rFonts w:ascii="Arial" w:hAnsi="Arial"/>
                <w:b/>
                <w:color w:val="FFFFFF"/>
                <w:sz w:val="16"/>
              </w:rPr>
              <w:t>System</w:t>
            </w:r>
          </w:p>
        </w:tc>
        <w:tc>
          <w:tcPr>
            <w:tcW w:type="dxa" w:w="3264"/>
            <w:shd w:val="clear" w:fill="1B4D89"/>
          </w:tcPr>
          <w:p>
            <w:r/>
            <w:r>
              <w:rPr>
                <w:rFonts w:ascii="Arial" w:hAnsi="Arial"/>
                <w:b/>
                <w:color w:val="FFFFFF"/>
                <w:sz w:val="16"/>
              </w:rPr>
              <w:t>Tier</w:t>
            </w:r>
          </w:p>
        </w:tc>
        <w:tc>
          <w:tcPr>
            <w:tcW w:type="dxa" w:w="3264"/>
            <w:shd w:val="clear" w:fill="1B4D89"/>
          </w:tcPr>
          <w:p>
            <w:r/>
            <w:r>
              <w:rPr>
                <w:rFonts w:ascii="Arial" w:hAnsi="Arial"/>
                <w:b/>
                <w:color w:val="FFFFFF"/>
                <w:sz w:val="16"/>
              </w:rPr>
              <w:t>Owner</w:t>
            </w:r>
          </w:p>
        </w:tc>
      </w:tr>
      <w:tr>
        <w:tc>
          <w:tcPr>
            <w:tcW w:type="dxa" w:w="3264"/>
          </w:tcPr>
          <w:p>
            <w:r/>
            <w:r>
              <w:rPr>
                <w:rFonts w:ascii="Arial" w:hAnsi="Arial"/>
                <w:b w:val="0"/>
                <w:sz w:val="16"/>
              </w:rPr>
              <w:t>Credit scoring</w:t>
            </w:r>
          </w:p>
        </w:tc>
        <w:tc>
          <w:tcPr>
            <w:tcW w:type="dxa" w:w="3264"/>
          </w:tcPr>
          <w:p>
            <w:r/>
            <w:r>
              <w:rPr>
                <w:rFonts w:ascii="Arial" w:hAnsi="Arial"/>
                <w:b w:val="0"/>
                <w:sz w:val="16"/>
              </w:rPr>
              <w:t>Tier 1 (High)</w:t>
            </w:r>
          </w:p>
        </w:tc>
        <w:tc>
          <w:tcPr>
            <w:tcW w:type="dxa" w:w="3264"/>
          </w:tcPr>
          <w:p>
            <w:r/>
            <w:r>
              <w:rPr>
                <w:rFonts w:ascii="Arial" w:hAnsi="Arial"/>
                <w:b w:val="0"/>
                <w:sz w:val="16"/>
              </w:rPr>
              <w:t>Head of Credit</w:t>
            </w:r>
          </w:p>
        </w:tc>
      </w:tr>
      <w:tr>
        <w:tc>
          <w:tcPr>
            <w:tcW w:type="dxa" w:w="3264"/>
            <w:shd w:val="clear" w:fill="F4F7FB"/>
          </w:tcPr>
          <w:p>
            <w:r/>
            <w:r>
              <w:rPr>
                <w:rFonts w:ascii="Arial" w:hAnsi="Arial"/>
                <w:b w:val="0"/>
                <w:sz w:val="16"/>
              </w:rPr>
              <w:t>Chatbot</w:t>
            </w:r>
          </w:p>
        </w:tc>
        <w:tc>
          <w:tcPr>
            <w:tcW w:type="dxa" w:w="3264"/>
            <w:shd w:val="clear" w:fill="F4F7FB"/>
          </w:tcPr>
          <w:p>
            <w:r/>
            <w:r>
              <w:rPr>
                <w:rFonts w:ascii="Arial" w:hAnsi="Arial"/>
                <w:b w:val="0"/>
                <w:sz w:val="16"/>
              </w:rPr>
              <w:t>Tier 3 (Low)</w:t>
            </w:r>
          </w:p>
        </w:tc>
        <w:tc>
          <w:tcPr>
            <w:tcW w:type="dxa" w:w="3264"/>
            <w:shd w:val="clear" w:fill="F4F7FB"/>
          </w:tcPr>
          <w:p>
            <w:r/>
            <w:r>
              <w:rPr>
                <w:rFonts w:ascii="Arial" w:hAnsi="Arial"/>
                <w:b w:val="0"/>
                <w:sz w:val="16"/>
              </w:rPr>
              <w:t>Service Lead</w:t>
            </w:r>
          </w:p>
        </w:tc>
      </w:tr>
      <w:tr>
        <w:tc>
          <w:tcPr>
            <w:tcW w:type="dxa" w:w="3264"/>
          </w:tcPr>
          <w:p>
            <w:r/>
            <w:r>
              <w:rPr>
                <w:rFonts w:ascii="Arial" w:hAnsi="Arial"/>
                <w:b w:val="0"/>
                <w:sz w:val="16"/>
              </w:rPr>
              <w:t>Document AI</w:t>
            </w:r>
          </w:p>
        </w:tc>
        <w:tc>
          <w:tcPr>
            <w:tcW w:type="dxa" w:w="3264"/>
          </w:tcPr>
          <w:p>
            <w:r/>
            <w:r>
              <w:rPr>
                <w:rFonts w:ascii="Arial" w:hAnsi="Arial"/>
                <w:b w:val="0"/>
                <w:sz w:val="16"/>
              </w:rPr>
              <w:t>Tier 2 (Medium)</w:t>
            </w:r>
          </w:p>
        </w:tc>
        <w:tc>
          <w:tcPr>
            <w:tcW w:type="dxa" w:w="3264"/>
          </w:tcPr>
          <w:p>
            <w:r/>
            <w:r>
              <w:rPr>
                <w:rFonts w:ascii="Arial" w:hAnsi="Arial"/>
                <w:b w:val="0"/>
                <w:sz w:val="16"/>
              </w:rPr>
              <w:t>Ops Lead</w:t>
            </w:r>
          </w:p>
        </w:tc>
      </w:tr>
    </w:tbl>
    <w:p>
      <w:pPr>
        <w:pStyle w:val="Heading3"/>
      </w:pPr>
      <w:r>
        <w:t>AI approval gate checklist</w:t>
      </w:r>
    </w:p>
    <w:p>
      <w:r>
        <w:rPr>
          <w:b w:val="0"/>
          <w:i w:val="0"/>
          <w:sz w:val="19"/>
        </w:rPr>
        <w:t>Gate criteria before an AI system goes live.</w:t>
      </w:r>
    </w:p>
    <w:tbl>
      <w:tblPr>
        <w:tblStyle w:val="TableGrid"/>
        <w:tblW w:type="auto" w:w="0"/>
        <w:jc w:val="center"/>
        <w:tblLook w:firstColumn="1" w:firstRow="1" w:lastColumn="0" w:lastRow="0" w:noHBand="0" w:noVBand="1" w:val="04A0"/>
      </w:tblPr>
      <w:tblGrid>
        <w:gridCol w:w="4896"/>
        <w:gridCol w:w="4896"/>
      </w:tblGrid>
      <w:tr>
        <w:tc>
          <w:tcPr>
            <w:tcW w:type="dxa" w:w="4896"/>
            <w:shd w:val="clear" w:fill="1B4D89"/>
          </w:tcPr>
          <w:p>
            <w:r/>
            <w:r>
              <w:rPr>
                <w:rFonts w:ascii="Arial" w:hAnsi="Arial"/>
                <w:b/>
                <w:color w:val="FFFFFF"/>
                <w:sz w:val="16"/>
              </w:rPr>
              <w:t>Gate</w:t>
            </w:r>
          </w:p>
        </w:tc>
        <w:tc>
          <w:tcPr>
            <w:tcW w:type="dxa" w:w="4896"/>
            <w:shd w:val="clear" w:fill="1B4D89"/>
          </w:tcPr>
          <w:p>
            <w:r/>
            <w:r>
              <w:rPr>
                <w:rFonts w:ascii="Arial" w:hAnsi="Arial"/>
                <w:b/>
                <w:color w:val="FFFFFF"/>
                <w:sz w:val="16"/>
              </w:rPr>
              <w:t>Check</w:t>
            </w:r>
          </w:p>
        </w:tc>
      </w:tr>
      <w:tr>
        <w:tc>
          <w:tcPr>
            <w:tcW w:type="dxa" w:w="4896"/>
          </w:tcPr>
          <w:p>
            <w:r/>
            <w:r>
              <w:rPr>
                <w:rFonts w:ascii="Arial" w:hAnsi="Arial"/>
                <w:b w:val="0"/>
                <w:sz w:val="16"/>
              </w:rPr>
              <w:t>Purpose &amp; value</w:t>
            </w:r>
          </w:p>
        </w:tc>
        <w:tc>
          <w:tcPr>
            <w:tcW w:type="dxa" w:w="4896"/>
          </w:tcPr>
          <w:p>
            <w:r/>
            <w:r>
              <w:rPr>
                <w:rFonts w:ascii="Arial" w:hAnsi="Arial"/>
                <w:b w:val="0"/>
                <w:sz w:val="16"/>
              </w:rPr>
              <w:t>Use case and value defined</w:t>
            </w:r>
          </w:p>
        </w:tc>
      </w:tr>
      <w:tr>
        <w:tc>
          <w:tcPr>
            <w:tcW w:type="dxa" w:w="4896"/>
            <w:shd w:val="clear" w:fill="F4F7FB"/>
          </w:tcPr>
          <w:p>
            <w:r/>
            <w:r>
              <w:rPr>
                <w:rFonts w:ascii="Arial" w:hAnsi="Arial"/>
                <w:b w:val="0"/>
                <w:sz w:val="16"/>
              </w:rPr>
              <w:t>Data</w:t>
            </w:r>
          </w:p>
        </w:tc>
        <w:tc>
          <w:tcPr>
            <w:tcW w:type="dxa" w:w="4896"/>
            <w:shd w:val="clear" w:fill="F4F7FB"/>
          </w:tcPr>
          <w:p>
            <w:r/>
            <w:r>
              <w:rPr>
                <w:rFonts w:ascii="Arial" w:hAnsi="Arial"/>
                <w:b w:val="0"/>
                <w:sz w:val="16"/>
              </w:rPr>
              <w:t>Lawful basis; data quality adequate</w:t>
            </w:r>
          </w:p>
        </w:tc>
      </w:tr>
      <w:tr>
        <w:tc>
          <w:tcPr>
            <w:tcW w:type="dxa" w:w="4896"/>
          </w:tcPr>
          <w:p>
            <w:r/>
            <w:r>
              <w:rPr>
                <w:rFonts w:ascii="Arial" w:hAnsi="Arial"/>
                <w:b w:val="0"/>
                <w:sz w:val="16"/>
              </w:rPr>
              <w:t>Risk</w:t>
            </w:r>
          </w:p>
        </w:tc>
        <w:tc>
          <w:tcPr>
            <w:tcW w:type="dxa" w:w="4896"/>
          </w:tcPr>
          <w:p>
            <w:r/>
            <w:r>
              <w:rPr>
                <w:rFonts w:ascii="Arial" w:hAnsi="Arial"/>
                <w:b w:val="0"/>
                <w:sz w:val="16"/>
              </w:rPr>
              <w:t>Risk assessment completed; tier assigned</w:t>
            </w:r>
          </w:p>
        </w:tc>
      </w:tr>
      <w:tr>
        <w:tc>
          <w:tcPr>
            <w:tcW w:type="dxa" w:w="4896"/>
            <w:shd w:val="clear" w:fill="F4F7FB"/>
          </w:tcPr>
          <w:p>
            <w:r/>
            <w:r>
              <w:rPr>
                <w:rFonts w:ascii="Arial" w:hAnsi="Arial"/>
                <w:b w:val="0"/>
                <w:sz w:val="16"/>
              </w:rPr>
              <w:t>Responsible AI</w:t>
            </w:r>
          </w:p>
        </w:tc>
        <w:tc>
          <w:tcPr>
            <w:tcW w:type="dxa" w:w="4896"/>
            <w:shd w:val="clear" w:fill="F4F7FB"/>
          </w:tcPr>
          <w:p>
            <w:r/>
            <w:r>
              <w:rPr>
                <w:rFonts w:ascii="Arial" w:hAnsi="Arial"/>
                <w:b w:val="0"/>
                <w:sz w:val="16"/>
              </w:rPr>
              <w:t>Fairness/explainability reviewed where required</w:t>
            </w:r>
          </w:p>
        </w:tc>
      </w:tr>
      <w:tr>
        <w:tc>
          <w:tcPr>
            <w:tcW w:type="dxa" w:w="4896"/>
          </w:tcPr>
          <w:p>
            <w:r/>
            <w:r>
              <w:rPr>
                <w:rFonts w:ascii="Arial" w:hAnsi="Arial"/>
                <w:b w:val="0"/>
                <w:sz w:val="16"/>
              </w:rPr>
              <w:t>Oversight</w:t>
            </w:r>
          </w:p>
        </w:tc>
        <w:tc>
          <w:tcPr>
            <w:tcW w:type="dxa" w:w="4896"/>
          </w:tcPr>
          <w:p>
            <w:r/>
            <w:r>
              <w:rPr>
                <w:rFonts w:ascii="Arial" w:hAnsi="Arial"/>
                <w:b w:val="0"/>
                <w:sz w:val="16"/>
              </w:rPr>
              <w:t>Owner and human oversight defined</w:t>
            </w:r>
          </w:p>
        </w:tc>
      </w:tr>
      <w:tr>
        <w:tc>
          <w:tcPr>
            <w:tcW w:type="dxa" w:w="4896"/>
            <w:shd w:val="clear" w:fill="F4F7FB"/>
          </w:tcPr>
          <w:p>
            <w:r/>
            <w:r>
              <w:rPr>
                <w:rFonts w:ascii="Arial" w:hAnsi="Arial"/>
                <w:b w:val="0"/>
                <w:sz w:val="16"/>
              </w:rPr>
              <w:t>Monitoring</w:t>
            </w:r>
          </w:p>
        </w:tc>
        <w:tc>
          <w:tcPr>
            <w:tcW w:type="dxa" w:w="4896"/>
            <w:shd w:val="clear" w:fill="F4F7FB"/>
          </w:tcPr>
          <w:p>
            <w:r/>
            <w:r>
              <w:rPr>
                <w:rFonts w:ascii="Arial" w:hAnsi="Arial"/>
                <w:b w:val="0"/>
                <w:sz w:val="16"/>
              </w:rPr>
              <w:t>Monitoring plan in place</w:t>
            </w:r>
          </w:p>
        </w:tc>
      </w:tr>
    </w:tbl>
    <w:p>
      <w:pPr>
        <w:pStyle w:val="Heading3"/>
      </w:pPr>
      <w:r>
        <w:t>AI model card</w:t>
      </w:r>
    </w:p>
    <w:p>
      <w:r>
        <w:rPr>
          <w:b w:val="0"/>
          <w:i w:val="0"/>
          <w:sz w:val="19"/>
        </w:rPr>
        <w:t>Document each model (structure).</w:t>
      </w:r>
    </w:p>
    <w:tbl>
      <w:tblPr>
        <w:tblStyle w:val="TableGrid"/>
        <w:tblW w:type="auto" w:w="0"/>
        <w:jc w:val="center"/>
        <w:tblLook w:firstColumn="1" w:firstRow="1" w:lastColumn="0" w:lastRow="0" w:noHBand="0" w:noVBand="1" w:val="04A0"/>
      </w:tblPr>
      <w:tblGrid>
        <w:gridCol w:w="4896"/>
        <w:gridCol w:w="4896"/>
      </w:tblGrid>
      <w:tr>
        <w:tc>
          <w:tcPr>
            <w:tcW w:type="dxa" w:w="4896"/>
            <w:shd w:val="clear" w:fill="1B4D89"/>
          </w:tcPr>
          <w:p>
            <w:r/>
            <w:r>
              <w:rPr>
                <w:rFonts w:ascii="Arial" w:hAnsi="Arial"/>
                <w:b/>
                <w:color w:val="FFFFFF"/>
                <w:sz w:val="16"/>
              </w:rPr>
              <w:t>Field</w:t>
            </w:r>
          </w:p>
        </w:tc>
        <w:tc>
          <w:tcPr>
            <w:tcW w:type="dxa" w:w="4896"/>
            <w:shd w:val="clear" w:fill="1B4D89"/>
          </w:tcPr>
          <w:p>
            <w:r/>
            <w:r>
              <w:rPr>
                <w:rFonts w:ascii="Arial" w:hAnsi="Arial"/>
                <w:b/>
                <w:color w:val="FFFFFF"/>
                <w:sz w:val="16"/>
              </w:rPr>
              <w:t>Example</w:t>
            </w:r>
          </w:p>
        </w:tc>
      </w:tr>
      <w:tr>
        <w:tc>
          <w:tcPr>
            <w:tcW w:type="dxa" w:w="4896"/>
          </w:tcPr>
          <w:p>
            <w:r/>
            <w:r>
              <w:rPr>
                <w:rFonts w:ascii="Arial" w:hAnsi="Arial"/>
                <w:b w:val="0"/>
                <w:sz w:val="16"/>
              </w:rPr>
              <w:t>Model</w:t>
            </w:r>
          </w:p>
        </w:tc>
        <w:tc>
          <w:tcPr>
            <w:tcW w:type="dxa" w:w="4896"/>
          </w:tcPr>
          <w:p>
            <w:r/>
            <w:r>
              <w:rPr>
                <w:rFonts w:ascii="Arial" w:hAnsi="Arial"/>
                <w:b w:val="0"/>
                <w:sz w:val="16"/>
              </w:rPr>
              <w:t>Credit scoring v2</w:t>
            </w:r>
          </w:p>
        </w:tc>
      </w:tr>
      <w:tr>
        <w:tc>
          <w:tcPr>
            <w:tcW w:type="dxa" w:w="4896"/>
            <w:shd w:val="clear" w:fill="F4F7FB"/>
          </w:tcPr>
          <w:p>
            <w:r/>
            <w:r>
              <w:rPr>
                <w:rFonts w:ascii="Arial" w:hAnsi="Arial"/>
                <w:b w:val="0"/>
                <w:sz w:val="16"/>
              </w:rPr>
              <w:t>Purpose</w:t>
            </w:r>
          </w:p>
        </w:tc>
        <w:tc>
          <w:tcPr>
            <w:tcW w:type="dxa" w:w="4896"/>
            <w:shd w:val="clear" w:fill="F4F7FB"/>
          </w:tcPr>
          <w:p>
            <w:r/>
            <w:r>
              <w:rPr>
                <w:rFonts w:ascii="Arial" w:hAnsi="Arial"/>
                <w:b w:val="0"/>
                <w:sz w:val="16"/>
              </w:rPr>
              <w:t>Score applications</w:t>
            </w:r>
          </w:p>
        </w:tc>
      </w:tr>
      <w:tr>
        <w:tc>
          <w:tcPr>
            <w:tcW w:type="dxa" w:w="4896"/>
          </w:tcPr>
          <w:p>
            <w:r/>
            <w:r>
              <w:rPr>
                <w:rFonts w:ascii="Arial" w:hAnsi="Arial"/>
                <w:b w:val="0"/>
                <w:sz w:val="16"/>
              </w:rPr>
              <w:t>Data</w:t>
            </w:r>
          </w:p>
        </w:tc>
        <w:tc>
          <w:tcPr>
            <w:tcW w:type="dxa" w:w="4896"/>
          </w:tcPr>
          <w:p>
            <w:r/>
            <w:r>
              <w:rPr>
                <w:rFonts w:ascii="Arial" w:hAnsi="Arial"/>
                <w:b w:val="0"/>
                <w:sz w:val="16"/>
              </w:rPr>
              <w:t>Internal credit data</w:t>
            </w:r>
          </w:p>
        </w:tc>
      </w:tr>
      <w:tr>
        <w:tc>
          <w:tcPr>
            <w:tcW w:type="dxa" w:w="4896"/>
            <w:shd w:val="clear" w:fill="F4F7FB"/>
          </w:tcPr>
          <w:p>
            <w:r/>
            <w:r>
              <w:rPr>
                <w:rFonts w:ascii="Arial" w:hAnsi="Arial"/>
                <w:b w:val="0"/>
                <w:sz w:val="16"/>
              </w:rPr>
              <w:t>Performance</w:t>
            </w:r>
          </w:p>
        </w:tc>
        <w:tc>
          <w:tcPr>
            <w:tcW w:type="dxa" w:w="4896"/>
            <w:shd w:val="clear" w:fill="F4F7FB"/>
          </w:tcPr>
          <w:p>
            <w:r/>
            <w:r>
              <w:rPr>
                <w:rFonts w:ascii="Arial" w:hAnsi="Arial"/>
                <w:b w:val="0"/>
                <w:sz w:val="16"/>
              </w:rPr>
              <w:t>AUC 0.86</w:t>
            </w:r>
          </w:p>
        </w:tc>
      </w:tr>
      <w:tr>
        <w:tc>
          <w:tcPr>
            <w:tcW w:type="dxa" w:w="4896"/>
          </w:tcPr>
          <w:p>
            <w:r/>
            <w:r>
              <w:rPr>
                <w:rFonts w:ascii="Arial" w:hAnsi="Arial"/>
                <w:b w:val="0"/>
                <w:sz w:val="16"/>
              </w:rPr>
              <w:t>Limitations</w:t>
            </w:r>
          </w:p>
        </w:tc>
        <w:tc>
          <w:tcPr>
            <w:tcW w:type="dxa" w:w="4896"/>
          </w:tcPr>
          <w:p>
            <w:r/>
            <w:r>
              <w:rPr>
                <w:rFonts w:ascii="Arial" w:hAnsi="Arial"/>
                <w:b w:val="0"/>
                <w:sz w:val="16"/>
              </w:rPr>
              <w:t>Not for thin-file applicants</w:t>
            </w:r>
          </w:p>
        </w:tc>
      </w:tr>
      <w:tr>
        <w:tc>
          <w:tcPr>
            <w:tcW w:type="dxa" w:w="4896"/>
            <w:shd w:val="clear" w:fill="F4F7FB"/>
          </w:tcPr>
          <w:p>
            <w:r/>
            <w:r>
              <w:rPr>
                <w:rFonts w:ascii="Arial" w:hAnsi="Arial"/>
                <w:b w:val="0"/>
                <w:sz w:val="16"/>
              </w:rPr>
              <w:t>Owner</w:t>
            </w:r>
          </w:p>
        </w:tc>
        <w:tc>
          <w:tcPr>
            <w:tcW w:type="dxa" w:w="4896"/>
            <w:shd w:val="clear" w:fill="F4F7FB"/>
          </w:tcPr>
          <w:p>
            <w:r/>
            <w:r>
              <w:rPr>
                <w:rFonts w:ascii="Arial" w:hAnsi="Arial"/>
                <w:b w:val="0"/>
                <w:sz w:val="16"/>
              </w:rPr>
              <w:t>Head of Credit</w:t>
            </w:r>
          </w:p>
        </w:tc>
      </w:tr>
    </w:tbl>
    <w:p>
      <w:pPr>
        <w:pStyle w:val="Heading1"/>
      </w:pPr>
      <w:r>
        <w:t>3. Checklists</w:t>
      </w:r>
    </w:p>
    <w:p>
      <w:pPr>
        <w:ind w:left="288"/>
      </w:pPr>
      <w:r>
        <w:rPr>
          <w:sz w:val="19"/>
        </w:rPr>
        <w:t>☐  Complete AI inventory maintained</w:t>
      </w:r>
    </w:p>
    <w:p>
      <w:pPr>
        <w:ind w:left="288"/>
      </w:pPr>
      <w:r>
        <w:rPr>
          <w:sz w:val="19"/>
        </w:rPr>
        <w:t>☐  AI systems risk-tiered</w:t>
      </w:r>
    </w:p>
    <w:p>
      <w:pPr>
        <w:ind w:left="288"/>
      </w:pPr>
      <w:r>
        <w:rPr>
          <w:sz w:val="19"/>
        </w:rPr>
        <w:t>☐  Approval gates operating for new AI</w:t>
      </w:r>
    </w:p>
    <w:p>
      <w:pPr>
        <w:ind w:left="288"/>
      </w:pPr>
      <w:r>
        <w:rPr>
          <w:sz w:val="19"/>
        </w:rPr>
        <w:t>☐  High-risk AI receives enhanced review</w:t>
      </w:r>
    </w:p>
    <w:p>
      <w:pPr>
        <w:ind w:left="288"/>
      </w:pPr>
      <w:r>
        <w:rPr>
          <w:sz w:val="19"/>
        </w:rPr>
        <w:t>☐  Model cards required and maintained</w:t>
      </w:r>
    </w:p>
    <w:p>
      <w:pPr>
        <w:ind w:left="288"/>
      </w:pPr>
      <w:r>
        <w:rPr>
          <w:sz w:val="19"/>
        </w:rPr>
        <w:t>☐  Production models monitored</w:t>
      </w:r>
    </w:p>
    <w:p>
      <w:pPr>
        <w:ind w:left="288"/>
      </w:pPr>
      <w:r>
        <w:rPr>
          <w:sz w:val="19"/>
        </w:rPr>
        <w:t>☐  Human oversight of consequential decisions</w:t>
      </w:r>
    </w:p>
    <w:p>
      <w:pPr>
        <w:ind w:left="288"/>
      </w:pPr>
      <w:r>
        <w:rPr>
          <w:sz w:val="19"/>
        </w:rPr>
        <w:t>☐  Board AI governance reporting in place</w:t>
      </w:r>
    </w:p>
    <w:p>
      <w:pPr>
        <w:pStyle w:val="Heading2"/>
      </w:pPr>
      <w:r>
        <w:t>Governance Structure</w:t>
      </w:r>
    </w:p>
    <w:p>
      <w:r>
        <w:rPr>
          <w:b w:val="0"/>
          <w:i w:val="0"/>
          <w:sz w:val="20"/>
        </w:rPr>
        <w:t>Data &amp; AI is governed through clear accountability under board oversight:</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6"/>
              </w:rPr>
              <w:t>Layer</w:t>
            </w:r>
          </w:p>
        </w:tc>
        <w:tc>
          <w:tcPr>
            <w:tcW w:type="dxa" w:w="8064"/>
            <w:shd w:val="clear" w:fill="1B4D89"/>
          </w:tcPr>
          <w:p>
            <w:r/>
            <w:r>
              <w:rPr>
                <w:rFonts w:ascii="Arial" w:hAnsi="Arial"/>
                <w:b/>
                <w:color w:val="FFFFFF"/>
                <w:sz w:val="16"/>
              </w:rPr>
              <w:t>Role</w:t>
            </w:r>
          </w:p>
        </w:tc>
      </w:tr>
      <w:tr>
        <w:tc>
          <w:tcPr>
            <w:tcW w:type="dxa" w:w="3456"/>
          </w:tcPr>
          <w:p>
            <w:r/>
            <w:r>
              <w:rPr>
                <w:rFonts w:ascii="Arial" w:hAnsi="Arial"/>
                <w:b w:val="0"/>
                <w:sz w:val="16"/>
              </w:rPr>
              <w:t>Board / Audit Committee</w:t>
            </w:r>
          </w:p>
        </w:tc>
        <w:tc>
          <w:tcPr>
            <w:tcW w:type="dxa" w:w="8064"/>
          </w:tcPr>
          <w:p>
            <w:r/>
            <w:r>
              <w:rPr>
                <w:rFonts w:ascii="Arial" w:hAnsi="Arial"/>
                <w:b w:val="0"/>
                <w:sz w:val="16"/>
              </w:rPr>
              <w:t>Approves policy and appetite; oversees data &amp; AI risk and value</w:t>
            </w:r>
          </w:p>
        </w:tc>
      </w:tr>
      <w:tr>
        <w:tc>
          <w:tcPr>
            <w:tcW w:type="dxa" w:w="3456"/>
            <w:shd w:val="clear" w:fill="F4F7FB"/>
          </w:tcPr>
          <w:p>
            <w:r/>
            <w:r>
              <w:rPr>
                <w:rFonts w:ascii="Arial" w:hAnsi="Arial"/>
                <w:b w:val="0"/>
                <w:sz w:val="16"/>
              </w:rPr>
              <w:t>Data &amp; AI Governance Committee</w:t>
            </w:r>
          </w:p>
        </w:tc>
        <w:tc>
          <w:tcPr>
            <w:tcW w:type="dxa" w:w="8064"/>
            <w:shd w:val="clear" w:fill="F4F7FB"/>
          </w:tcPr>
          <w:p>
            <w:r/>
            <w:r>
              <w:rPr>
                <w:rFonts w:ascii="Arial" w:hAnsi="Arial"/>
                <w:b w:val="0"/>
                <w:sz w:val="16"/>
              </w:rPr>
              <w:t>Sets standards, tiers AI, approves high-risk use, reviews oversight</w:t>
            </w:r>
          </w:p>
        </w:tc>
      </w:tr>
      <w:tr>
        <w:tc>
          <w:tcPr>
            <w:tcW w:type="dxa" w:w="3456"/>
          </w:tcPr>
          <w:p>
            <w:r/>
            <w:r>
              <w:rPr>
                <w:rFonts w:ascii="Arial" w:hAnsi="Arial"/>
                <w:b w:val="0"/>
                <w:sz w:val="16"/>
              </w:rPr>
              <w:t>Data/AI owners (1st line)</w:t>
            </w:r>
          </w:p>
        </w:tc>
        <w:tc>
          <w:tcPr>
            <w:tcW w:type="dxa" w:w="8064"/>
          </w:tcPr>
          <w:p>
            <w:r/>
            <w:r>
              <w:rPr>
                <w:rFonts w:ascii="Arial" w:hAnsi="Arial"/>
                <w:b w:val="0"/>
                <w:sz w:val="16"/>
              </w:rPr>
              <w:t>Own and manage data and AI in their area</w:t>
            </w:r>
          </w:p>
        </w:tc>
      </w:tr>
      <w:tr>
        <w:tc>
          <w:tcPr>
            <w:tcW w:type="dxa" w:w="3456"/>
            <w:shd w:val="clear" w:fill="F4F7FB"/>
          </w:tcPr>
          <w:p>
            <w:r/>
            <w:r>
              <w:rPr>
                <w:rFonts w:ascii="Arial" w:hAnsi="Arial"/>
                <w:b w:val="0"/>
                <w:sz w:val="16"/>
              </w:rPr>
              <w:t>Data office / AI risk (2nd line)</w:t>
            </w:r>
          </w:p>
        </w:tc>
        <w:tc>
          <w:tcPr>
            <w:tcW w:type="dxa" w:w="8064"/>
            <w:shd w:val="clear" w:fill="F4F7FB"/>
          </w:tcPr>
          <w:p>
            <w:r/>
            <w:r>
              <w:rPr>
                <w:rFonts w:ascii="Arial" w:hAnsi="Arial"/>
                <w:b w:val="0"/>
                <w:sz w:val="16"/>
              </w:rPr>
              <w:t>Set framework, monitor, challenge, aggregate reporting</w:t>
            </w:r>
          </w:p>
        </w:tc>
      </w:tr>
      <w:tr>
        <w:tc>
          <w:tcPr>
            <w:tcW w:type="dxa" w:w="3456"/>
          </w:tcPr>
          <w:p>
            <w:r/>
            <w:r>
              <w:rPr>
                <w:rFonts w:ascii="Arial" w:hAnsi="Arial"/>
                <w:b w:val="0"/>
                <w:sz w:val="16"/>
              </w:rPr>
              <w:t>Internal Audit (3rd line)</w:t>
            </w:r>
          </w:p>
        </w:tc>
        <w:tc>
          <w:tcPr>
            <w:tcW w:type="dxa" w:w="8064"/>
          </w:tcPr>
          <w:p>
            <w:r/>
            <w:r>
              <w:rPr>
                <w:rFonts w:ascii="Arial" w:hAnsi="Arial"/>
                <w:b w:val="0"/>
                <w:sz w:val="16"/>
              </w:rPr>
              <w:t>Independent assurance over data &amp; AI controls</w:t>
            </w:r>
          </w:p>
        </w:tc>
      </w:tr>
    </w:tbl>
    <w:p>
      <w:pPr>
        <w:pStyle w:val="Heading2"/>
      </w:pPr>
      <w:r>
        <w:t>Reporting Template</w:t>
      </w:r>
    </w:p>
    <w:p>
      <w:r>
        <w:rPr>
          <w:b w:val="0"/>
          <w:i w:val="0"/>
          <w:sz w:val="19"/>
        </w:rPr>
        <w:t>Standard report structure: executive summary · profile vs target (RAG) · key metrics · issues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AI inventory coverage</w:t>
            </w:r>
          </w:p>
        </w:tc>
        <w:tc>
          <w:tcPr>
            <w:tcW w:type="dxa" w:w="1440"/>
          </w:tcPr>
          <w:p>
            <w:r/>
            <w:r>
              <w:rPr>
                <w:rFonts w:ascii="Arial" w:hAnsi="Arial"/>
                <w:b w:val="0"/>
                <w:sz w:val="16"/>
              </w:rPr>
              <w:t>95%</w:t>
            </w:r>
          </w:p>
        </w:tc>
        <w:tc>
          <w:tcPr>
            <w:tcW w:type="dxa" w:w="1728"/>
          </w:tcPr>
          <w:p>
            <w:r/>
            <w:r>
              <w:rPr>
                <w:rFonts w:ascii="Arial" w:hAnsi="Arial"/>
                <w:b w:val="0"/>
                <w:sz w:val="16"/>
              </w:rPr>
              <w:t>100%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Capture remaining shadow AI</w:t>
            </w:r>
          </w:p>
        </w:tc>
      </w:tr>
      <w:tr>
        <w:tc>
          <w:tcPr>
            <w:tcW w:type="dxa" w:w="2880"/>
            <w:shd w:val="clear" w:fill="F4F7FB"/>
          </w:tcPr>
          <w:p>
            <w:r/>
            <w:r>
              <w:rPr>
                <w:rFonts w:ascii="Arial" w:hAnsi="Arial"/>
                <w:b w:val="0"/>
                <w:sz w:val="16"/>
              </w:rPr>
              <w:t>Gate compliance</w:t>
            </w:r>
          </w:p>
        </w:tc>
        <w:tc>
          <w:tcPr>
            <w:tcW w:type="dxa" w:w="1440"/>
            <w:shd w:val="clear" w:fill="F4F7FB"/>
          </w:tcPr>
          <w:p>
            <w:r/>
            <w:r>
              <w:rPr>
                <w:rFonts w:ascii="Arial" w:hAnsi="Arial"/>
                <w:b w:val="0"/>
                <w:sz w:val="16"/>
              </w:rPr>
              <w:t>100%</w:t>
            </w:r>
          </w:p>
        </w:tc>
        <w:tc>
          <w:tcPr>
            <w:tcW w:type="dxa" w:w="1728"/>
            <w:shd w:val="clear" w:fill="F4F7FB"/>
          </w:tcPr>
          <w:p>
            <w:r/>
            <w:r>
              <w:rPr>
                <w:rFonts w:ascii="Arial" w:hAnsi="Arial"/>
                <w:b w:val="0"/>
                <w:sz w:val="16"/>
              </w:rPr>
              <w:t>100%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Models monitored</w:t>
            </w:r>
          </w:p>
        </w:tc>
        <w:tc>
          <w:tcPr>
            <w:tcW w:type="dxa" w:w="1440"/>
          </w:tcPr>
          <w:p>
            <w:r/>
            <w:r>
              <w:rPr>
                <w:rFonts w:ascii="Arial" w:hAnsi="Arial"/>
                <w:b w:val="0"/>
                <w:sz w:val="16"/>
              </w:rPr>
              <w:t>90%</w:t>
            </w:r>
          </w:p>
        </w:tc>
        <w:tc>
          <w:tcPr>
            <w:tcW w:type="dxa" w:w="1728"/>
          </w:tcPr>
          <w:p>
            <w:r/>
            <w:r>
              <w:rPr>
                <w:rFonts w:ascii="Arial" w:hAnsi="Arial"/>
                <w:b w:val="0"/>
                <w:sz w:val="16"/>
              </w:rPr>
              <w:t>100%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Onboard remaining models</w:t>
            </w:r>
          </w:p>
        </w:tc>
      </w:tr>
      <w:tr>
        <w:tc>
          <w:tcPr>
            <w:tcW w:type="dxa" w:w="2880"/>
            <w:shd w:val="clear" w:fill="F4F7FB"/>
          </w:tcPr>
          <w:p>
            <w:r/>
            <w:r>
              <w:rPr>
                <w:rFonts w:ascii="Arial" w:hAnsi="Arial"/>
                <w:b w:val="0"/>
                <w:sz w:val="16"/>
              </w:rPr>
              <w:t>RAI reviews complete</w:t>
            </w:r>
          </w:p>
        </w:tc>
        <w:tc>
          <w:tcPr>
            <w:tcW w:type="dxa" w:w="1440"/>
            <w:shd w:val="clear" w:fill="F4F7FB"/>
          </w:tcPr>
          <w:p>
            <w:r/>
            <w:r>
              <w:rPr>
                <w:rFonts w:ascii="Arial" w:hAnsi="Arial"/>
                <w:b w:val="0"/>
                <w:sz w:val="16"/>
              </w:rPr>
              <w:t>88%</w:t>
            </w:r>
          </w:p>
        </w:tc>
        <w:tc>
          <w:tcPr>
            <w:tcW w:type="dxa" w:w="1728"/>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Clear review backlog</w:t>
            </w:r>
          </w:p>
        </w:tc>
      </w:tr>
    </w:tbl>
    <w:p>
      <w:pPr>
        <w:pStyle w:val="Heading2"/>
      </w:pPr>
      <w:r>
        <w:t>Board Reporting Example</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AI governance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Inventory near complete; gates operating; monitoring at 90%</w:t>
            </w:r>
          </w:p>
        </w:tc>
      </w:tr>
      <w:tr>
        <w:tc>
          <w:tcPr>
            <w:tcW w:type="dxa" w:w="2736"/>
            <w:shd w:val="clear" w:fill="F4F7FB"/>
          </w:tcPr>
          <w:p>
            <w:r/>
            <w:r>
              <w:rPr>
                <w:rFonts w:ascii="Arial" w:hAnsi="Arial"/>
                <w:b w:val="0"/>
                <w:sz w:val="16"/>
              </w:rPr>
              <w:t>High-risk AI</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All Tier 1 systems reviewed and monitored</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Some shadow AI and review backlog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mandatory registration of all AI use</w:t>
            </w:r>
          </w:p>
        </w:tc>
      </w:tr>
    </w:tbl>
    <w:p>
      <w:pPr>
        <w:pStyle w:val="Heading2"/>
      </w:pPr>
      <w:r>
        <w:t>Notes &amp; Disclaimer</w:t>
      </w:r>
    </w:p>
    <w:p>
      <w:r>
        <w:rPr>
          <w:b w:val="0"/>
          <w:i/>
          <w:sz w:val="18"/>
        </w:rPr>
        <w:t>This toolkit is a professional management resource, not legal or regulatory advice. Calibrate scoring, tiers, policies and governance to your organisation, sector and applicable regulation. Data-protection items should be confirmed against the Nigeria Data Protection Act (NDPA) and other applicable law; AI-specific obligations should be confirmed against current and emerging regulation.</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