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Board Finance Report Template</w:t>
      </w:r>
    </w:p>
    <w:p>
      <w:r>
        <w:rPr>
          <w:rFonts w:ascii="Arial" w:hAnsi="Arial"/>
          <w:b/>
          <w:sz w:val="22"/>
        </w:rPr>
        <w:t>Board Pack · Board Finance Reporting · Enterprise tier</w:t>
      </w:r>
    </w:p>
    <w:p>
      <w:r>
        <w:rPr>
          <w:rFonts w:ascii="Arial" w:hAnsi="Arial"/>
          <w:sz w:val="22"/>
        </w:rPr>
        <w:t>Quarterly board finance report covering performance, cash, capital and risk.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Modular board pack with KPI dashboard, narrative commentary, scenarios and outlook.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Board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Pages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Executive summary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Financial performance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FP&amp;A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Cash &amp; liquidity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Capital &amp; funding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Risk &amp; outlook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Board reporting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