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Remediation Plan</w:t>
      </w:r>
    </w:p>
    <w:p>
      <w:r>
        <w:rPr>
          <w:i/>
          <w:color w:val="555555"/>
        </w:rPr>
        <w:t>Outliers Professionals — Data &amp; AI Centre™ · Template · Professional</w:t>
      </w:r>
    </w:p>
    <w:p>
      <w:r>
        <w:t>Resource ID: res_data_remediation_plan    |    Audience: Data/AI &amp; business leaders</w:t>
      </w:r>
    </w:p>
    <w:p/>
    <w:p>
      <w:pPr>
        <w:pStyle w:val="Heading1"/>
      </w:pPr>
      <w:r>
        <w:t>Purpose</w:t>
      </w:r>
    </w:p>
    <w:p>
      <w:r>
        <w:t>This template — Data Remediation Plan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