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Operational Controls Policy</w:t>
      </w:r>
    </w:p>
    <w:p>
      <w:r>
        <w:rPr>
          <w:color w:val="5A5A5A"/>
          <w:sz w:val="20"/>
        </w:rPr>
        <w:t>Policy · Entitlement: Free · Audience: Boards, auditors, finance, risk &amp; compliance</w:t>
      </w:r>
    </w:p>
    <w:p/>
    <w:p>
      <w:r>
        <w:t>Policy — Operational Controls Policy.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“Operational Controls Policy”.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fw_operational_controls. Diagnostic assessment: asm_operational_controls. Advisory service: svc_process_review.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