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Board Operating Rhythm Template</w:t>
      </w:r>
    </w:p>
    <w:p>
      <w:r>
        <w:rPr>
          <w:i/>
          <w:color w:val="445577"/>
        </w:rPr>
        <w:t>Outliers Board Excellence Centre™ | Board Excellence Resource</w:t>
      </w:r>
    </w:p>
    <w:p/>
    <w:p>
      <w:pPr>
        <w:pStyle w:val="Heading1"/>
      </w:pPr>
      <w:r>
        <w:t>Purpose</w:t>
      </w:r>
    </w:p>
    <w:p>
      <w:r>
        <w:t>Board Operating Rhythm Template provides a working template for board and committee use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Board Operating Rhythm Template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