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Boardroom Dynamics Guide</w:t>
      </w:r>
    </w:p>
    <w:p>
      <w:r>
        <w:rPr>
          <w:i/>
          <w:color w:val="445577"/>
        </w:rPr>
        <w:t>Outliers Board Excellence Centre™ | Board Excellence Resource</w:t>
      </w:r>
    </w:p>
    <w:p/>
    <w:p>
      <w:pPr>
        <w:pStyle w:val="Heading1"/>
      </w:pPr>
      <w:r>
        <w:t>Purpose</w:t>
      </w:r>
    </w:p>
    <w:p>
      <w:r>
        <w:t>Boardroom Dynamics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Boardroom Dynamics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