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Stakeholder Stewardship Guide</w:t>
      </w:r>
    </w:p>
    <w:p>
      <w:r>
        <w:rPr>
          <w:i/>
          <w:color w:val="445577"/>
        </w:rPr>
        <w:t>Outliers Board Excellence Centre™ | Board Excellence Resource</w:t>
      </w:r>
    </w:p>
    <w:p/>
    <w:p>
      <w:pPr>
        <w:pStyle w:val="Heading1"/>
      </w:pPr>
      <w:r>
        <w:t>Purpose</w:t>
      </w:r>
    </w:p>
    <w:p>
      <w:r>
        <w:t>Stakeholder Stewardship Guide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Stakeholder Stewardship Guide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