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BOARD EXCELLENCE CENTRE™</w:t>
      </w:r>
    </w:p>
    <w:p>
      <w:pPr>
        <w:jc w:val="center"/>
      </w:pPr>
      <w:r>
        <w:rPr>
          <w:b/>
          <w:color w:val="10243F"/>
          <w:sz w:val="46"/>
        </w:rPr>
        <w:t>Board Calendar</w:t>
      </w:r>
    </w:p>
    <w:p>
      <w:pPr>
        <w:jc w:val="center"/>
      </w:pPr>
      <w:r>
        <w:rPr>
          <w:color w:val="C97B2C"/>
          <w:sz w:val="26"/>
        </w:rPr>
        <w:t>Annual board and committee meeting calendar</w:t>
      </w:r>
    </w:p>
    <w:p/>
    <w:p/>
    <w:p>
      <w:pPr>
        <w:jc w:val="center"/>
      </w:pPr>
      <w:r>
        <w:rPr>
          <w:color w:val="555555"/>
          <w:sz w:val="20"/>
        </w:rPr>
        <w:t>Board / Company Secretary  ·  Flagship Edition 2026</w:t>
      </w:r>
    </w:p>
    <w:p>
      <w:pPr>
        <w:jc w:val="center"/>
      </w:pPr>
      <w:r>
        <w:rPr>
          <w:i/>
          <w:color w:val="555555"/>
          <w:sz w:val="18"/>
        </w:rPr>
        <w:t>Outliers Professionals Ltd — Board Excellence Centre Resource Library</w:t>
      </w:r>
    </w:p>
    <w:p>
      <w:r>
        <w:br w:type="page"/>
      </w:r>
    </w:p>
    <w:p>
      <w:pPr>
        <w:pStyle w:val="Heading1"/>
      </w:pPr>
      <w:r>
        <w:t>1. Purpose</w:t>
      </w:r>
    </w:p>
    <w:p>
      <w:r>
        <w:rPr>
          <w:b w:val="0"/>
          <w:i w:val="0"/>
          <w:sz w:val="20"/>
        </w:rPr>
        <w:t>This calendar sets out the schedule of board and committee meetings and key governance events across the year. Dates are editable placeholders.</w:t>
      </w:r>
    </w:p>
    <w:p>
      <w:pPr>
        <w:pStyle w:val="Heading1"/>
      </w:pPr>
      <w:r>
        <w:t>2. Annual Meeting Schedule (example)</w:t>
      </w:r>
    </w:p>
    <w:tbl>
      <w:tblPr>
        <w:tblStyle w:val="TableGrid"/>
        <w:tblW w:type="auto" w:w="0"/>
        <w:jc w:val="center"/>
        <w:tblLook w:firstColumn="1" w:firstRow="1" w:lastColumn="0" w:lastRow="0" w:noHBand="0" w:noVBand="1" w:val="04A0"/>
      </w:tblPr>
      <w:tblGrid>
        <w:gridCol w:w="1399"/>
        <w:gridCol w:w="1399"/>
        <w:gridCol w:w="1399"/>
        <w:gridCol w:w="1399"/>
        <w:gridCol w:w="1399"/>
        <w:gridCol w:w="1399"/>
        <w:gridCol w:w="1399"/>
      </w:tblGrid>
      <w:tr>
        <w:tc>
          <w:tcPr>
            <w:tcW w:type="dxa" w:w="1296"/>
            <w:shd w:val="clear" w:fill="1B4D89"/>
          </w:tcPr>
          <w:p>
            <w:r/>
            <w:r>
              <w:rPr>
                <w:rFonts w:ascii="Arial" w:hAnsi="Arial"/>
                <w:b/>
                <w:color w:val="FFFFFF"/>
                <w:sz w:val="16"/>
              </w:rPr>
              <w:t>Quarter</w:t>
            </w:r>
          </w:p>
        </w:tc>
        <w:tc>
          <w:tcPr>
            <w:tcW w:type="dxa" w:w="1440"/>
            <w:shd w:val="clear" w:fill="1B4D89"/>
          </w:tcPr>
          <w:p>
            <w:r/>
            <w:r>
              <w:rPr>
                <w:rFonts w:ascii="Arial" w:hAnsi="Arial"/>
                <w:b/>
                <w:color w:val="FFFFFF"/>
                <w:sz w:val="16"/>
              </w:rPr>
              <w:t>Board</w:t>
            </w:r>
          </w:p>
        </w:tc>
        <w:tc>
          <w:tcPr>
            <w:tcW w:type="dxa" w:w="1584"/>
            <w:shd w:val="clear" w:fill="1B4D89"/>
          </w:tcPr>
          <w:p>
            <w:r/>
            <w:r>
              <w:rPr>
                <w:rFonts w:ascii="Arial" w:hAnsi="Arial"/>
                <w:b/>
                <w:color w:val="FFFFFF"/>
                <w:sz w:val="16"/>
              </w:rPr>
              <w:t>Audit Cttee</w:t>
            </w:r>
          </w:p>
        </w:tc>
        <w:tc>
          <w:tcPr>
            <w:tcW w:type="dxa" w:w="1440"/>
            <w:shd w:val="clear" w:fill="1B4D89"/>
          </w:tcPr>
          <w:p>
            <w:r/>
            <w:r>
              <w:rPr>
                <w:rFonts w:ascii="Arial" w:hAnsi="Arial"/>
                <w:b/>
                <w:color w:val="FFFFFF"/>
                <w:sz w:val="16"/>
              </w:rPr>
              <w:t>Risk Cttee</w:t>
            </w:r>
          </w:p>
        </w:tc>
        <w:tc>
          <w:tcPr>
            <w:tcW w:type="dxa" w:w="1440"/>
            <w:shd w:val="clear" w:fill="1B4D89"/>
          </w:tcPr>
          <w:p>
            <w:r/>
            <w:r>
              <w:rPr>
                <w:rFonts w:ascii="Arial" w:hAnsi="Arial"/>
                <w:b/>
                <w:color w:val="FFFFFF"/>
                <w:sz w:val="16"/>
              </w:rPr>
              <w:t>Nom Cttee</w:t>
            </w:r>
          </w:p>
        </w:tc>
        <w:tc>
          <w:tcPr>
            <w:tcW w:type="dxa" w:w="1440"/>
            <w:shd w:val="clear" w:fill="1B4D89"/>
          </w:tcPr>
          <w:p>
            <w:r/>
            <w:r>
              <w:rPr>
                <w:rFonts w:ascii="Arial" w:hAnsi="Arial"/>
                <w:b/>
                <w:color w:val="FFFFFF"/>
                <w:sz w:val="16"/>
              </w:rPr>
              <w:t>Rem Cttee</w:t>
            </w:r>
          </w:p>
        </w:tc>
        <w:tc>
          <w:tcPr>
            <w:tcW w:type="dxa" w:w="2880"/>
            <w:shd w:val="clear" w:fill="1B4D89"/>
          </w:tcPr>
          <w:p>
            <w:r/>
            <w:r>
              <w:rPr>
                <w:rFonts w:ascii="Arial" w:hAnsi="Arial"/>
                <w:b/>
                <w:color w:val="FFFFFF"/>
                <w:sz w:val="16"/>
              </w:rPr>
              <w:t>Key events</w:t>
            </w:r>
          </w:p>
        </w:tc>
      </w:tr>
      <w:tr>
        <w:tc>
          <w:tcPr>
            <w:tcW w:type="dxa" w:w="1296"/>
          </w:tcPr>
          <w:p>
            <w:r/>
            <w:r>
              <w:rPr>
                <w:rFonts w:ascii="Arial" w:hAnsi="Arial"/>
                <w:b w:val="0"/>
                <w:sz w:val="16"/>
              </w:rPr>
              <w:t>Q1</w:t>
            </w:r>
          </w:p>
        </w:tc>
        <w:tc>
          <w:tcPr>
            <w:tcW w:type="dxa" w:w="1440"/>
          </w:tcPr>
          <w:p>
            <w:r/>
            <w:r>
              <w:rPr>
                <w:rFonts w:ascii="Arial" w:hAnsi="Arial"/>
                <w:b w:val="0"/>
                <w:sz w:val="16"/>
              </w:rPr>
              <w:t>[date]</w:t>
            </w:r>
          </w:p>
        </w:tc>
        <w:tc>
          <w:tcPr>
            <w:tcW w:type="dxa" w:w="1584"/>
          </w:tcPr>
          <w:p>
            <w:r/>
            <w:r>
              <w:rPr>
                <w:rFonts w:ascii="Arial" w:hAnsi="Arial"/>
                <w:b w:val="0"/>
                <w:sz w:val="16"/>
              </w:rPr>
              <w:t>[date]</w:t>
            </w:r>
          </w:p>
        </w:tc>
        <w:tc>
          <w:tcPr>
            <w:tcW w:type="dxa" w:w="1440"/>
          </w:tcPr>
          <w:p>
            <w:r/>
            <w:r>
              <w:rPr>
                <w:rFonts w:ascii="Arial" w:hAnsi="Arial"/>
                <w:b w:val="0"/>
                <w:sz w:val="16"/>
              </w:rPr>
              <w:t>[date]</w:t>
            </w:r>
          </w:p>
        </w:tc>
        <w:tc>
          <w:tcPr>
            <w:tcW w:type="dxa" w:w="1440"/>
          </w:tcPr>
          <w:p>
            <w:r/>
            <w:r>
              <w:rPr>
                <w:rFonts w:ascii="Arial" w:hAnsi="Arial"/>
                <w:b w:val="0"/>
                <w:sz w:val="16"/>
              </w:rPr>
              <w:t>[date]</w:t>
            </w:r>
          </w:p>
        </w:tc>
        <w:tc>
          <w:tcPr>
            <w:tcW w:type="dxa" w:w="1440"/>
          </w:tcPr>
          <w:p>
            <w:r/>
            <w:r>
              <w:rPr>
                <w:rFonts w:ascii="Arial" w:hAnsi="Arial"/>
                <w:b w:val="0"/>
                <w:sz w:val="16"/>
              </w:rPr>
              <w:t>[date]</w:t>
            </w:r>
          </w:p>
        </w:tc>
        <w:tc>
          <w:tcPr>
            <w:tcW w:type="dxa" w:w="2880"/>
          </w:tcPr>
          <w:p>
            <w:r/>
            <w:r>
              <w:rPr>
                <w:rFonts w:ascii="Arial" w:hAnsi="Arial"/>
                <w:b w:val="0"/>
                <w:sz w:val="16"/>
              </w:rPr>
              <w:t>Budget approval; evaluation</w:t>
            </w:r>
          </w:p>
        </w:tc>
      </w:tr>
      <w:tr>
        <w:tc>
          <w:tcPr>
            <w:tcW w:type="dxa" w:w="1296"/>
            <w:shd w:val="clear" w:fill="F4F7FB"/>
          </w:tcPr>
          <w:p>
            <w:r/>
            <w:r>
              <w:rPr>
                <w:rFonts w:ascii="Arial" w:hAnsi="Arial"/>
                <w:b w:val="0"/>
                <w:sz w:val="16"/>
              </w:rPr>
              <w:t>Q2</w:t>
            </w:r>
          </w:p>
        </w:tc>
        <w:tc>
          <w:tcPr>
            <w:tcW w:type="dxa" w:w="1440"/>
            <w:shd w:val="clear" w:fill="F4F7FB"/>
          </w:tcPr>
          <w:p>
            <w:r/>
            <w:r>
              <w:rPr>
                <w:rFonts w:ascii="Arial" w:hAnsi="Arial"/>
                <w:b w:val="0"/>
                <w:sz w:val="16"/>
              </w:rPr>
              <w:t>[date]</w:t>
            </w:r>
          </w:p>
        </w:tc>
        <w:tc>
          <w:tcPr>
            <w:tcW w:type="dxa" w:w="1584"/>
            <w:shd w:val="clear" w:fill="F4F7FB"/>
          </w:tcPr>
          <w:p>
            <w:r/>
            <w:r>
              <w:rPr>
                <w:rFonts w:ascii="Arial" w:hAnsi="Arial"/>
                <w:b w:val="0"/>
                <w:sz w:val="16"/>
              </w:rPr>
              <w:t>[date]</w:t>
            </w:r>
          </w:p>
        </w:tc>
        <w:tc>
          <w:tcPr>
            <w:tcW w:type="dxa" w:w="1440"/>
            <w:shd w:val="clear" w:fill="F4F7FB"/>
          </w:tcPr>
          <w:p>
            <w:r/>
            <w:r>
              <w:rPr>
                <w:rFonts w:ascii="Arial" w:hAnsi="Arial"/>
                <w:b w:val="0"/>
                <w:sz w:val="16"/>
              </w:rPr>
              <w:t>[date]</w:t>
            </w:r>
          </w:p>
        </w:tc>
        <w:tc>
          <w:tcPr>
            <w:tcW w:type="dxa" w:w="1440"/>
            <w:shd w:val="clear" w:fill="F4F7FB"/>
          </w:tcPr>
          <w:p>
            <w:r/>
            <w:r>
              <w:rPr>
                <w:rFonts w:ascii="Arial" w:hAnsi="Arial"/>
                <w:b w:val="0"/>
                <w:sz w:val="16"/>
              </w:rPr>
              <w:t>—</w:t>
            </w:r>
          </w:p>
        </w:tc>
        <w:tc>
          <w:tcPr>
            <w:tcW w:type="dxa" w:w="1440"/>
            <w:shd w:val="clear" w:fill="F4F7FB"/>
          </w:tcPr>
          <w:p>
            <w:r/>
            <w:r>
              <w:rPr>
                <w:rFonts w:ascii="Arial" w:hAnsi="Arial"/>
                <w:b w:val="0"/>
                <w:sz w:val="16"/>
              </w:rPr>
              <w:t>[date]</w:t>
            </w:r>
          </w:p>
        </w:tc>
        <w:tc>
          <w:tcPr>
            <w:tcW w:type="dxa" w:w="2880"/>
            <w:shd w:val="clear" w:fill="F4F7FB"/>
          </w:tcPr>
          <w:p>
            <w:r/>
            <w:r>
              <w:rPr>
                <w:rFonts w:ascii="Arial" w:hAnsi="Arial"/>
                <w:b w:val="0"/>
                <w:sz w:val="16"/>
              </w:rPr>
              <w:t>Annual report; AGM</w:t>
            </w:r>
          </w:p>
        </w:tc>
      </w:tr>
      <w:tr>
        <w:tc>
          <w:tcPr>
            <w:tcW w:type="dxa" w:w="1296"/>
          </w:tcPr>
          <w:p>
            <w:r/>
            <w:r>
              <w:rPr>
                <w:rFonts w:ascii="Arial" w:hAnsi="Arial"/>
                <w:b w:val="0"/>
                <w:sz w:val="16"/>
              </w:rPr>
              <w:t>Q3</w:t>
            </w:r>
          </w:p>
        </w:tc>
        <w:tc>
          <w:tcPr>
            <w:tcW w:type="dxa" w:w="1440"/>
          </w:tcPr>
          <w:p>
            <w:r/>
            <w:r>
              <w:rPr>
                <w:rFonts w:ascii="Arial" w:hAnsi="Arial"/>
                <w:b w:val="0"/>
                <w:sz w:val="16"/>
              </w:rPr>
              <w:t>[date]</w:t>
            </w:r>
          </w:p>
        </w:tc>
        <w:tc>
          <w:tcPr>
            <w:tcW w:type="dxa" w:w="1584"/>
          </w:tcPr>
          <w:p>
            <w:r/>
            <w:r>
              <w:rPr>
                <w:rFonts w:ascii="Arial" w:hAnsi="Arial"/>
                <w:b w:val="0"/>
                <w:sz w:val="16"/>
              </w:rPr>
              <w:t>[date]</w:t>
            </w:r>
          </w:p>
        </w:tc>
        <w:tc>
          <w:tcPr>
            <w:tcW w:type="dxa" w:w="1440"/>
          </w:tcPr>
          <w:p>
            <w:r/>
            <w:r>
              <w:rPr>
                <w:rFonts w:ascii="Arial" w:hAnsi="Arial"/>
                <w:b w:val="0"/>
                <w:sz w:val="16"/>
              </w:rPr>
              <w:t>[date]</w:t>
            </w:r>
          </w:p>
        </w:tc>
        <w:tc>
          <w:tcPr>
            <w:tcW w:type="dxa" w:w="1440"/>
          </w:tcPr>
          <w:p>
            <w:r/>
            <w:r>
              <w:rPr>
                <w:rFonts w:ascii="Arial" w:hAnsi="Arial"/>
                <w:b w:val="0"/>
                <w:sz w:val="16"/>
              </w:rPr>
              <w:t>[date]</w:t>
            </w:r>
          </w:p>
        </w:tc>
        <w:tc>
          <w:tcPr>
            <w:tcW w:type="dxa" w:w="1440"/>
          </w:tcPr>
          <w:p>
            <w:r/>
            <w:r>
              <w:rPr>
                <w:rFonts w:ascii="Arial" w:hAnsi="Arial"/>
                <w:b w:val="0"/>
                <w:sz w:val="16"/>
              </w:rPr>
              <w:t>—</w:t>
            </w:r>
          </w:p>
        </w:tc>
        <w:tc>
          <w:tcPr>
            <w:tcW w:type="dxa" w:w="2880"/>
          </w:tcPr>
          <w:p>
            <w:r/>
            <w:r>
              <w:rPr>
                <w:rFonts w:ascii="Arial" w:hAnsi="Arial"/>
                <w:b w:val="0"/>
                <w:sz w:val="16"/>
              </w:rPr>
              <w:t>Strategy session</w:t>
            </w:r>
          </w:p>
        </w:tc>
      </w:tr>
      <w:tr>
        <w:tc>
          <w:tcPr>
            <w:tcW w:type="dxa" w:w="1296"/>
            <w:shd w:val="clear" w:fill="F4F7FB"/>
          </w:tcPr>
          <w:p>
            <w:r/>
            <w:r>
              <w:rPr>
                <w:rFonts w:ascii="Arial" w:hAnsi="Arial"/>
                <w:b w:val="0"/>
                <w:sz w:val="16"/>
              </w:rPr>
              <w:t>Q4</w:t>
            </w:r>
          </w:p>
        </w:tc>
        <w:tc>
          <w:tcPr>
            <w:tcW w:type="dxa" w:w="1440"/>
            <w:shd w:val="clear" w:fill="F4F7FB"/>
          </w:tcPr>
          <w:p>
            <w:r/>
            <w:r>
              <w:rPr>
                <w:rFonts w:ascii="Arial" w:hAnsi="Arial"/>
                <w:b w:val="0"/>
                <w:sz w:val="16"/>
              </w:rPr>
              <w:t>[date]</w:t>
            </w:r>
          </w:p>
        </w:tc>
        <w:tc>
          <w:tcPr>
            <w:tcW w:type="dxa" w:w="1584"/>
            <w:shd w:val="clear" w:fill="F4F7FB"/>
          </w:tcPr>
          <w:p>
            <w:r/>
            <w:r>
              <w:rPr>
                <w:rFonts w:ascii="Arial" w:hAnsi="Arial"/>
                <w:b w:val="0"/>
                <w:sz w:val="16"/>
              </w:rPr>
              <w:t>[date]</w:t>
            </w:r>
          </w:p>
        </w:tc>
        <w:tc>
          <w:tcPr>
            <w:tcW w:type="dxa" w:w="1440"/>
            <w:shd w:val="clear" w:fill="F4F7FB"/>
          </w:tcPr>
          <w:p>
            <w:r/>
            <w:r>
              <w:rPr>
                <w:rFonts w:ascii="Arial" w:hAnsi="Arial"/>
                <w:b w:val="0"/>
                <w:sz w:val="16"/>
              </w:rPr>
              <w:t>[date]</w:t>
            </w:r>
          </w:p>
        </w:tc>
        <w:tc>
          <w:tcPr>
            <w:tcW w:type="dxa" w:w="1440"/>
            <w:shd w:val="clear" w:fill="F4F7FB"/>
          </w:tcPr>
          <w:p>
            <w:r/>
            <w:r>
              <w:rPr>
                <w:rFonts w:ascii="Arial" w:hAnsi="Arial"/>
                <w:b w:val="0"/>
                <w:sz w:val="16"/>
              </w:rPr>
              <w:t>[date]</w:t>
            </w:r>
          </w:p>
        </w:tc>
        <w:tc>
          <w:tcPr>
            <w:tcW w:type="dxa" w:w="1440"/>
            <w:shd w:val="clear" w:fill="F4F7FB"/>
          </w:tcPr>
          <w:p>
            <w:r/>
            <w:r>
              <w:rPr>
                <w:rFonts w:ascii="Arial" w:hAnsi="Arial"/>
                <w:b w:val="0"/>
                <w:sz w:val="16"/>
              </w:rPr>
              <w:t>[date]</w:t>
            </w:r>
          </w:p>
        </w:tc>
        <w:tc>
          <w:tcPr>
            <w:tcW w:type="dxa" w:w="2880"/>
            <w:shd w:val="clear" w:fill="F4F7FB"/>
          </w:tcPr>
          <w:p>
            <w:r/>
            <w:r>
              <w:rPr>
                <w:rFonts w:ascii="Arial" w:hAnsi="Arial"/>
                <w:b w:val="0"/>
                <w:sz w:val="16"/>
              </w:rPr>
              <w:t>Plan &amp; budget; succession review</w:t>
            </w:r>
          </w:p>
        </w:tc>
      </w:tr>
    </w:tbl>
    <w:p>
      <w:pPr>
        <w:pStyle w:val="Heading1"/>
      </w:pPr>
      <w:r>
        <w:t>3. Recurring Agenda Themes</w:t>
      </w:r>
    </w:p>
    <w:p>
      <w:pPr>
        <w:pStyle w:val="ListBullet"/>
      </w:pPr>
      <w:r>
        <w:rPr>
          <w:sz w:val="19"/>
        </w:rPr>
        <w:t>Strategy and performance</w:t>
      </w:r>
    </w:p>
    <w:p>
      <w:pPr>
        <w:pStyle w:val="ListBullet"/>
      </w:pPr>
      <w:r>
        <w:rPr>
          <w:sz w:val="19"/>
        </w:rPr>
        <w:t>Risk, controls and assurance</w:t>
      </w:r>
    </w:p>
    <w:p>
      <w:pPr>
        <w:pStyle w:val="ListBullet"/>
      </w:pPr>
      <w:r>
        <w:rPr>
          <w:sz w:val="19"/>
        </w:rPr>
        <w:t>Financial reporting and oversight</w:t>
      </w:r>
    </w:p>
    <w:p>
      <w:pPr>
        <w:pStyle w:val="ListBullet"/>
      </w:pPr>
      <w:r>
        <w:rPr>
          <w:sz w:val="19"/>
        </w:rPr>
        <w:t>People, succession and remuneration</w:t>
      </w:r>
    </w:p>
    <w:p>
      <w:pPr>
        <w:pStyle w:val="ListBullet"/>
      </w:pPr>
      <w:r>
        <w:rPr>
          <w:sz w:val="19"/>
        </w:rPr>
        <w:t>Governance, evaluation and stakeholders</w:t>
      </w:r>
    </w:p>
    <w:p>
      <w:pPr>
        <w:pStyle w:val="Heading2"/>
      </w:pPr>
      <w:r>
        <w:t>Notes &amp; Disclaimer</w:t>
      </w:r>
    </w:p>
    <w:p>
      <w:r>
        <w:rPr>
          <w:b w:val="0"/>
          <w:i/>
          <w:sz w:val="18"/>
        </w:rPr>
        <w:t>This resource is a professional board-effectiveness template, not legal, governance or investment advice. It is anchored to the Nigerian Code of Corporate Governance (NCCG 2018), FRCN, SEC Nigeria, CBN, NAICOM, CAMA, the OECD Principles of Corporate Governance, the IFC Corporate Governance Methodology, King IV, ISO 37000, the IoD Global Governance Principles and WEF board-governance publications — referenced by name only, with no copyrighted content reproduced and no legal provisions, regulatory requirements, statistics or case studies fabricated. Calibrate roles, criteria, thresholds and practices to your board and confirm requirements against the current instruments.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