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Strategy Execution Toolkit™</w:t>
      </w:r>
    </w:p>
    <w:p>
      <w:pPr>
        <w:jc w:val="center"/>
      </w:pPr>
      <w:r>
        <w:rPr>
          <w:color w:val="C97B2C"/>
          <w:sz w:val="26"/>
        </w:rPr>
        <w:t>Turn strategy into delivered results</w:t>
      </w:r>
    </w:p>
    <w:p/>
    <w:p/>
    <w:p>
      <w:pPr>
        <w:jc w:val="center"/>
      </w:pPr>
      <w:r>
        <w:rPr>
          <w:color w:val="555555"/>
          <w:sz w:val="20"/>
        </w:rPr>
        <w:t>COO / Strategy Office / PMO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Most strategies fail in execution, not formulation. This toolkit closes the strategy-to-results gap with initiative translation, ownership, KPI and milestone tracking, governance cadence and course-correction.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Translate — strategy into initiatives with owners</w:t>
      </w:r>
    </w:p>
    <w:p>
      <w:pPr>
        <w:pStyle w:val="ListNumber"/>
      </w:pPr>
      <w:r>
        <w:rPr>
          <w:sz w:val="19"/>
        </w:rPr>
        <w:t>Plan — milestones, KPIs and dependencies</w:t>
      </w:r>
    </w:p>
    <w:p>
      <w:pPr>
        <w:pStyle w:val="ListNumber"/>
      </w:pPr>
      <w:r>
        <w:rPr>
          <w:sz w:val="19"/>
        </w:rPr>
        <w:t>Track — progress against milestones and KPIs</w:t>
      </w:r>
    </w:p>
    <w:p>
      <w:pPr>
        <w:pStyle w:val="ListNumber"/>
      </w:pPr>
      <w:r>
        <w:rPr>
          <w:sz w:val="19"/>
        </w:rPr>
        <w:t>Govern — regular execution cadence and escalation</w:t>
      </w:r>
    </w:p>
    <w:p>
      <w:pPr>
        <w:pStyle w:val="ListNumber"/>
      </w:pPr>
      <w:r>
        <w:rPr>
          <w:sz w:val="19"/>
        </w:rPr>
        <w:t>Correct — act on variance and re-prioritise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Some structure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Managed &amp; measured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Adaptive &amp; advantage-creating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Initiative translation</w:t>
      </w:r>
    </w:p>
    <w:p>
      <w:pPr>
        <w:pStyle w:val="ListBullet"/>
      </w:pPr>
      <w:r>
        <w:rPr>
          <w:sz w:val="19"/>
        </w:rPr>
        <w:t>Ownership &amp; accountability</w:t>
      </w:r>
    </w:p>
    <w:p>
      <w:pPr>
        <w:pStyle w:val="ListBullet"/>
      </w:pPr>
      <w:r>
        <w:rPr>
          <w:sz w:val="19"/>
        </w:rPr>
        <w:t>KPI &amp; milestone tracking</w:t>
      </w:r>
    </w:p>
    <w:p>
      <w:pPr>
        <w:pStyle w:val="ListBullet"/>
      </w:pPr>
      <w:r>
        <w:rPr>
          <w:sz w:val="19"/>
        </w:rPr>
        <w:t>Execution governance</w:t>
      </w:r>
    </w:p>
    <w:p>
      <w:pPr>
        <w:pStyle w:val="ListBullet"/>
      </w:pPr>
      <w:r>
        <w:rPr>
          <w:sz w:val="19"/>
        </w:rPr>
        <w:t>Resource &amp; dependency management</w:t>
      </w:r>
    </w:p>
    <w:p>
      <w:pPr>
        <w:pStyle w:val="ListBullet"/>
      </w:pPr>
      <w:r>
        <w:rPr>
          <w:sz w:val="19"/>
        </w:rPr>
        <w:t>Course-correction</w:t>
      </w:r>
    </w:p>
    <w:p>
      <w:pPr>
        <w:pStyle w:val="Heading1"/>
      </w:pPr>
      <w:r>
        <w:t>2. Templates</w:t>
      </w:r>
    </w:p>
    <w:p>
      <w:pPr>
        <w:pStyle w:val="Heading3"/>
      </w:pPr>
      <w:r>
        <w:t>Strategy execution playbook</w:t>
      </w:r>
    </w:p>
    <w:p>
      <w:r>
        <w:rPr>
          <w:b w:val="0"/>
          <w:i w:val="0"/>
          <w:sz w:val="19"/>
        </w:rPr>
        <w:t>How to set up and run disciplined execution.</w:t>
      </w:r>
    </w:p>
    <w:p>
      <w:pPr>
        <w:pStyle w:val="Heading3"/>
      </w:pPr>
      <w:r>
        <w:t>Initiative charter template</w:t>
      </w:r>
    </w:p>
    <w:p>
      <w:r>
        <w:rPr>
          <w:b w:val="0"/>
          <w:i w:val="0"/>
          <w:sz w:val="19"/>
        </w:rPr>
        <w:t>Define scope, owner, benefits, milestones and KPIs per initiative.</w:t>
      </w:r>
    </w:p>
    <w:p>
      <w:pPr>
        <w:pStyle w:val="Heading3"/>
      </w:pPr>
      <w:r>
        <w:t>Initiative tracker</w:t>
      </w:r>
    </w:p>
    <w:p>
      <w:r>
        <w:rPr>
          <w:b w:val="0"/>
          <w:i w:val="0"/>
          <w:sz w:val="19"/>
        </w:rPr>
        <w:t>Track initiative value, priority, stage and status (working XLSX supplied separately).</w:t>
      </w:r>
    </w:p>
    <w:p>
      <w:pPr>
        <w:pStyle w:val="Heading3"/>
      </w:pPr>
      <w:r>
        <w:t>Execution governance pack</w:t>
      </w:r>
    </w:p>
    <w:p>
      <w:r>
        <w:rPr>
          <w:b w:val="0"/>
          <w:i w:val="0"/>
          <w:sz w:val="19"/>
        </w:rPr>
        <w:t>Cadence, roles, escalation and decision rights.</w:t>
      </w:r>
    </w:p>
    <w:p>
      <w:pPr>
        <w:pStyle w:val="Heading3"/>
      </w:pPr>
      <w:r>
        <w:t>Strategic KPI library</w:t>
      </w:r>
    </w:p>
    <w:p>
      <w:r>
        <w:rPr>
          <w:b w:val="0"/>
          <w:i w:val="0"/>
          <w:sz w:val="19"/>
        </w:rPr>
        <w:t>Reusable KPIs to measure execution (working XLSX supplied separately).</w:t>
      </w:r>
    </w:p>
    <w:p>
      <w:pPr>
        <w:pStyle w:val="Heading1"/>
      </w:pPr>
      <w:r>
        <w:t>3. Sample Output</w:t>
      </w:r>
    </w:p>
    <w:p>
      <w:r>
        <w:rPr>
          <w:b w:val="0"/>
          <w:i/>
          <w:sz w:val="19"/>
        </w:rPr>
        <w:t>Illustrative initiative health (from the Strategy Execution Tracker):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Initiative</w:t>
            </w:r>
          </w:p>
        </w:tc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Milestone %</w:t>
            </w:r>
          </w:p>
        </w:tc>
        <w:tc>
          <w:tcPr>
            <w:tcW w:type="dxa" w:w="32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Health (RAG)</w:t>
            </w:r>
          </w:p>
        </w:tc>
      </w:tr>
      <w:tr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Launch new product line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38%</w:t>
            </w:r>
          </w:p>
        </w:tc>
        <w:tc>
          <w:tcPr>
            <w:tcW w:type="dxa" w:w="3264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Customer success programme</w:t>
            </w:r>
          </w:p>
        </w:tc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56%</w:t>
            </w:r>
          </w:p>
        </w:tc>
        <w:tc>
          <w:tcPr>
            <w:tcW w:type="dxa" w:w="3264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Process automation</w:t>
            </w:r>
          </w:p>
        </w:tc>
        <w:tc>
          <w:tcPr>
            <w:tcW w:type="dxa" w:w="3264"/>
          </w:tcPr>
          <w:p>
            <w:r/>
            <w:r>
              <w:rPr>
                <w:rFonts w:ascii="Arial" w:hAnsi="Arial"/>
                <w:b w:val="0"/>
                <w:sz w:val="16"/>
              </w:rPr>
              <w:t>10%</w:t>
            </w:r>
          </w:p>
        </w:tc>
        <w:tc>
          <w:tcPr>
            <w:tcW w:type="dxa" w:w="3264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AI enablement programme</w:t>
            </w:r>
          </w:p>
        </w:tc>
        <w:tc>
          <w:tcPr>
            <w:tcW w:type="dxa" w:w="32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0%</w:t>
            </w:r>
          </w:p>
        </w:tc>
        <w:tc>
          <w:tcPr>
            <w:tcW w:type="dxa" w:w="3264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</w:tbl>
    <w:p>
      <w:pPr>
        <w:pStyle w:val="Heading1"/>
      </w:pPr>
      <w:r>
        <w:t>4. Checklists</w:t>
      </w:r>
    </w:p>
    <w:p>
      <w:pPr>
        <w:ind w:left="288"/>
      </w:pPr>
      <w:r>
        <w:rPr>
          <w:sz w:val="19"/>
        </w:rPr>
        <w:t>☐  Strategy translated into clear initiatives</w:t>
      </w:r>
    </w:p>
    <w:p>
      <w:pPr>
        <w:ind w:left="288"/>
      </w:pPr>
      <w:r>
        <w:rPr>
          <w:sz w:val="19"/>
        </w:rPr>
        <w:t>☐  Each initiative has an accountable owner</w:t>
      </w:r>
    </w:p>
    <w:p>
      <w:pPr>
        <w:ind w:left="288"/>
      </w:pPr>
      <w:r>
        <w:rPr>
          <w:sz w:val="19"/>
        </w:rPr>
        <w:t>☐  KPIs and milestones defined per initiative</w:t>
      </w:r>
    </w:p>
    <w:p>
      <w:pPr>
        <w:ind w:left="288"/>
      </w:pPr>
      <w:r>
        <w:rPr>
          <w:sz w:val="19"/>
        </w:rPr>
        <w:t>☐  Progress tracked on a regular cadence</w:t>
      </w:r>
    </w:p>
    <w:p>
      <w:pPr>
        <w:ind w:left="288"/>
      </w:pPr>
      <w:r>
        <w:rPr>
          <w:sz w:val="19"/>
        </w:rPr>
        <w:t>☐  Dependencies and resources managed</w:t>
      </w:r>
    </w:p>
    <w:p>
      <w:pPr>
        <w:ind w:left="288"/>
      </w:pPr>
      <w:r>
        <w:rPr>
          <w:sz w:val="19"/>
        </w:rPr>
        <w:t>☐  Variance triggers course-correction</w:t>
      </w:r>
    </w:p>
    <w:p>
      <w:pPr>
        <w:ind w:left="288"/>
      </w:pPr>
      <w:r>
        <w:rPr>
          <w:sz w:val="19"/>
        </w:rPr>
        <w:t>☐  Execution reported to the executive and board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Execution is governed through a regular delivery cadence under executive and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strategy and capital; oversees value creation and strategic risk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Strategy / Executive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Owns strategy, prioritises, governs execution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Strategy office / PMO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Runs the cycle, tracks initiatives, maintains the system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Business-unit leaders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 strategy and delivery in their units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owners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Deliver initiatives to plan, KPIs and milestones</w:t>
            </w:r>
          </w:p>
        </w:tc>
      </w:tr>
    </w:tbl>
    <w:p>
      <w:pPr>
        <w:pStyle w:val="Heading2"/>
      </w:pPr>
      <w:r>
        <w:t>Reporting Example</w:t>
      </w:r>
    </w:p>
    <w:p>
      <w:r>
        <w:rPr>
          <w:b w:val="0"/>
          <w:i w:val="0"/>
          <w:sz w:val="19"/>
        </w:rPr>
        <w:t>Standard report: executive summary · progress vs target (RAG) · key metrics · risks &amp; decisions.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Initiatives on track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20%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≥85%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Reset plans; add capacity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Milestone hit rate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≥90%</w:t>
            </w:r>
          </w:p>
        </w:tc>
        <w:tc>
          <w:tcPr>
            <w:tcW w:type="dxa" w:w="1152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Recover schedule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At-risk initiatives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Escalate &amp; re-prioritise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Owners assigned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</w:tbl>
    <w:p>
      <w:pPr>
        <w:pStyle w:val="Heading2"/>
      </w:pPr>
      <w:r>
        <w:t>Board Reporting Section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Execution health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Early-stage portfolio; delivery behind plan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Cause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Capacity and late starts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Action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Re-prioritise and strengthen PMO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additional delivery capacity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